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ind/>
        <w:jc w:val="right"/>
        <w:rPr>
          <w:rFonts w:ascii="Times New Roman" w:hAnsi="Times New Roman"/>
          <w:sz w:val="20"/>
        </w:rPr>
      </w:pPr>
      <w:r>
        <w:rPr>
          <w:rFonts w:ascii="Times New Roman" w:hAnsi="Times New Roman"/>
          <w:sz w:val="20"/>
        </w:rPr>
        <w:t xml:space="preserve">                                                                                                 </w:t>
      </w:r>
      <w:r>
        <w:rPr>
          <w:rFonts w:ascii="Times New Roman" w:hAnsi="Times New Roman"/>
          <w:sz w:val="28"/>
        </w:rPr>
        <w:t>ПРОЕКТ</w:t>
      </w:r>
    </w:p>
    <w:p w14:paraId="06000000">
      <w:pPr>
        <w:widowControl w:val="1"/>
        <w:ind/>
        <w:jc w:val="center"/>
        <w:rPr>
          <w:rFonts w:ascii="Times New Roman" w:hAnsi="Times New Roman"/>
          <w:sz w:val="20"/>
        </w:rPr>
      </w:pPr>
      <w:r>
        <w:rPr>
          <w:rFonts w:ascii="Times New Roman" w:hAnsi="Times New Roman"/>
          <w:sz w:val="20"/>
        </w:rPr>
        <w:t xml:space="preserve">                                                                                                         </w:t>
      </w:r>
    </w:p>
    <w:p w14:paraId="07000000">
      <w:pPr>
        <w:widowControl w:val="1"/>
        <w:ind/>
        <w:jc w:val="center"/>
        <w:rPr>
          <w:rFonts w:ascii="Times New Roman" w:hAnsi="Times New Roman"/>
          <w:sz w:val="28"/>
        </w:rPr>
      </w:pPr>
      <w:r>
        <w:rPr>
          <w:rFonts w:ascii="Times New Roman" w:hAnsi="Times New Roman"/>
          <w:sz w:val="20"/>
        </w:rPr>
        <w:drawing>
          <wp:anchor allowOverlap="true" behindDoc="false" distB="0" distL="114300" distR="114300" distT="0" layoutInCell="true" locked="false" relativeHeight="251658240" simplePos="false">
            <wp:simplePos x="0" y="0"/>
            <wp:positionH relativeFrom="column">
              <wp:posOffset>2766060</wp:posOffset>
            </wp:positionH>
            <wp:positionV relativeFrom="paragraph">
              <wp:posOffset>46355</wp:posOffset>
            </wp:positionV>
            <wp:extent cx="643255" cy="803910"/>
            <wp:effectExtent b="0" l="0" r="0" t="0"/>
            <wp:wrapSquare distB="0" distL="114300" distR="114300" distT="0" wrapText="bothSides"/>
            <wp:docPr hidden="false" id="2" name="Picture 2"/>
            <a:graphic>
              <a:graphicData uri="http://schemas.openxmlformats.org/drawingml/2006/picture">
                <pic:pic>
                  <pic:nvPicPr>
                    <pic:cNvPr hidden="false" id="1" name="Picture 1"/>
                    <pic:cNvPicPr preferRelativeResize="true"/>
                  </pic:nvPicPr>
                  <pic:blipFill>
                    <a:blip r:embed="rId3"/>
                    <a:srcRect b="0" l="0" r="0" t="0"/>
                    <a:stretch/>
                  </pic:blipFill>
                  <pic:spPr>
                    <a:xfrm flipH="false" flipV="false" rot="0">
                      <a:ext cx="643255" cy="803910"/>
                    </a:xfrm>
                    <a:prstGeom prst="rect"/>
                  </pic:spPr>
                </pic:pic>
              </a:graphicData>
            </a:graphic>
          </wp:anchor>
        </w:drawing>
      </w:r>
      <w:r>
        <w:rPr>
          <w:rFonts w:ascii="Times New Roman" w:hAnsi="Times New Roman"/>
          <w:sz w:val="20"/>
        </w:rPr>
        <w:t xml:space="preserve">                                                                                                              </w:t>
      </w:r>
    </w:p>
    <w:p w14:paraId="08000000">
      <w:pPr>
        <w:widowControl w:val="1"/>
        <w:ind/>
        <w:jc w:val="center"/>
        <w:rPr>
          <w:rFonts w:ascii="Times New Roman" w:hAnsi="Times New Roman"/>
          <w:sz w:val="28"/>
        </w:rPr>
      </w:pPr>
    </w:p>
    <w:p w14:paraId="09000000">
      <w:pPr>
        <w:widowControl w:val="1"/>
        <w:ind/>
        <w:jc w:val="center"/>
        <w:rPr>
          <w:rFonts w:ascii="Times New Roman" w:hAnsi="Times New Roman"/>
          <w:sz w:val="28"/>
        </w:rPr>
      </w:pPr>
    </w:p>
    <w:p w14:paraId="0A000000">
      <w:pPr>
        <w:widowControl w:val="1"/>
        <w:ind/>
        <w:jc w:val="center"/>
        <w:rPr>
          <w:rFonts w:ascii="Times New Roman" w:hAnsi="Times New Roman"/>
          <w:sz w:val="28"/>
        </w:rPr>
      </w:pPr>
    </w:p>
    <w:p w14:paraId="0B000000">
      <w:pPr>
        <w:widowControl w:val="1"/>
        <w:ind/>
        <w:jc w:val="center"/>
        <w:rPr>
          <w:rFonts w:ascii="Times New Roman" w:hAnsi="Times New Roman"/>
          <w:b w:val="1"/>
          <w:spacing w:val="-4"/>
          <w:sz w:val="28"/>
        </w:rPr>
      </w:pPr>
    </w:p>
    <w:p w14:paraId="0C000000">
      <w:pPr>
        <w:widowControl w:val="1"/>
        <w:spacing w:line="360" w:lineRule="auto"/>
        <w:ind/>
        <w:jc w:val="center"/>
        <w:rPr>
          <w:rFonts w:ascii="Times New Roman" w:hAnsi="Times New Roman"/>
          <w:b w:val="1"/>
          <w:sz w:val="24"/>
        </w:rPr>
      </w:pPr>
      <w:r>
        <w:rPr>
          <w:rFonts w:ascii="Times New Roman" w:hAnsi="Times New Roman"/>
          <w:b w:val="1"/>
          <w:sz w:val="24"/>
        </w:rPr>
        <w:t>СОВЕТ МУНИЦИПАЛЬНОГО ОБРАЗОВАНИЯ</w:t>
      </w:r>
    </w:p>
    <w:p w14:paraId="0D000000">
      <w:pPr>
        <w:widowControl w:val="1"/>
        <w:spacing w:line="360" w:lineRule="auto"/>
        <w:ind/>
        <w:jc w:val="center"/>
        <w:rPr>
          <w:rFonts w:ascii="Times New Roman" w:hAnsi="Times New Roman"/>
          <w:b w:val="1"/>
          <w:sz w:val="24"/>
        </w:rPr>
      </w:pPr>
      <w:r>
        <w:rPr>
          <w:rFonts w:ascii="Times New Roman" w:hAnsi="Times New Roman"/>
          <w:b w:val="1"/>
          <w:sz w:val="24"/>
        </w:rPr>
        <w:t>ТУАПСИНСКИЙ МУНИЦИПАЛЬНЫЙ ОКРУГ</w:t>
      </w:r>
    </w:p>
    <w:p w14:paraId="0E000000">
      <w:pPr>
        <w:widowControl w:val="1"/>
        <w:spacing w:line="360" w:lineRule="auto"/>
        <w:ind/>
        <w:jc w:val="center"/>
        <w:rPr>
          <w:rFonts w:ascii="Times New Roman" w:hAnsi="Times New Roman"/>
          <w:b w:val="1"/>
          <w:sz w:val="24"/>
        </w:rPr>
      </w:pPr>
      <w:r>
        <w:rPr>
          <w:rFonts w:ascii="Times New Roman" w:hAnsi="Times New Roman"/>
          <w:b w:val="1"/>
          <w:sz w:val="24"/>
        </w:rPr>
        <w:t>КРАСНОДАРСКОГО КРАЯ</w:t>
      </w:r>
    </w:p>
    <w:p w14:paraId="0F000000">
      <w:pPr>
        <w:widowControl w:val="1"/>
        <w:tabs>
          <w:tab w:leader="none" w:pos="3888" w:val="left"/>
        </w:tabs>
        <w:spacing w:line="360" w:lineRule="auto"/>
        <w:ind/>
        <w:jc w:val="center"/>
        <w:rPr>
          <w:rFonts w:ascii="Times New Roman" w:hAnsi="Times New Roman"/>
          <w:b w:val="1"/>
          <w:sz w:val="24"/>
        </w:rPr>
      </w:pPr>
      <w:r>
        <w:rPr>
          <w:rFonts w:ascii="Times New Roman" w:hAnsi="Times New Roman"/>
          <w:b w:val="1"/>
          <w:sz w:val="24"/>
        </w:rPr>
        <w:t>СЕССИЯ – 25</w:t>
      </w:r>
    </w:p>
    <w:p w14:paraId="10000000">
      <w:pPr>
        <w:widowControl w:val="1"/>
        <w:tabs>
          <w:tab w:leader="none" w:pos="3888" w:val="left"/>
        </w:tabs>
        <w:ind/>
        <w:jc w:val="center"/>
        <w:rPr>
          <w:rFonts w:ascii="Times New Roman" w:hAnsi="Times New Roman"/>
          <w:b w:val="1"/>
          <w:sz w:val="24"/>
        </w:rPr>
      </w:pPr>
    </w:p>
    <w:p w14:paraId="11000000">
      <w:pPr>
        <w:widowControl w:val="1"/>
        <w:tabs>
          <w:tab w:leader="none" w:pos="3888" w:val="left"/>
        </w:tabs>
        <w:ind/>
        <w:jc w:val="center"/>
        <w:rPr>
          <w:rFonts w:ascii="Times New Roman" w:hAnsi="Times New Roman"/>
          <w:b w:val="1"/>
          <w:sz w:val="32"/>
        </w:rPr>
      </w:pPr>
      <w:r>
        <w:rPr>
          <w:rFonts w:ascii="Times New Roman" w:hAnsi="Times New Roman"/>
          <w:b w:val="1"/>
          <w:spacing w:val="39"/>
          <w:sz w:val="32"/>
        </w:rPr>
        <w:t>РЕШЕНИЕ</w:t>
      </w:r>
    </w:p>
    <w:p w14:paraId="12000000">
      <w:pPr>
        <w:widowControl w:val="1"/>
        <w:ind/>
        <w:jc w:val="both"/>
        <w:rPr>
          <w:rFonts w:ascii="Times New Roman" w:hAnsi="Times New Roman"/>
          <w:sz w:val="28"/>
        </w:rPr>
      </w:pPr>
      <w:r>
        <w:rPr>
          <w:rFonts w:ascii="Times New Roman" w:hAnsi="Times New Roman"/>
          <w:sz w:val="28"/>
        </w:rPr>
        <w:t>от ________________                                                                       № ____________</w:t>
      </w:r>
    </w:p>
    <w:p w14:paraId="13000000">
      <w:pPr>
        <w:widowControl w:val="1"/>
        <w:ind/>
        <w:jc w:val="center"/>
        <w:rPr>
          <w:rFonts w:ascii="Times New Roman" w:hAnsi="Times New Roman"/>
          <w:sz w:val="24"/>
        </w:rPr>
      </w:pPr>
      <w:r>
        <w:rPr>
          <w:rFonts w:ascii="Times New Roman" w:hAnsi="Times New Roman"/>
          <w:sz w:val="24"/>
        </w:rPr>
        <w:t>г. Туапсе</w:t>
      </w:r>
    </w:p>
    <w:p w14:paraId="14000000">
      <w:pPr>
        <w:rPr>
          <w:rFonts w:ascii="Times New Roman" w:hAnsi="Times New Roman"/>
          <w:sz w:val="28"/>
        </w:rPr>
      </w:pPr>
    </w:p>
    <w:p w14:paraId="15000000">
      <w:pPr>
        <w:widowControl w:val="1"/>
        <w:ind/>
        <w:jc w:val="center"/>
        <w:rPr>
          <w:rFonts w:ascii="Times New Roman" w:hAnsi="Times New Roman"/>
          <w:sz w:val="28"/>
        </w:rPr>
      </w:pPr>
    </w:p>
    <w:p w14:paraId="16000000">
      <w:pPr>
        <w:widowControl w:val="1"/>
        <w:ind/>
        <w:jc w:val="center"/>
        <w:rPr>
          <w:rFonts w:ascii="Times New Roman" w:hAnsi="Times New Roman"/>
          <w:sz w:val="28"/>
        </w:rPr>
      </w:pPr>
    </w:p>
    <w:p w14:paraId="17000000">
      <w:pPr>
        <w:widowControl w:val="1"/>
        <w:ind w:firstLine="709" w:right="905"/>
        <w:jc w:val="center"/>
        <w:rPr>
          <w:rFonts w:ascii="Times New Roman" w:hAnsi="Times New Roman"/>
          <w:b w:val="1"/>
          <w:spacing w:val="-2"/>
          <w:sz w:val="28"/>
        </w:rPr>
      </w:pPr>
      <w:r>
        <w:rPr>
          <w:rFonts w:ascii="Times New Roman" w:hAnsi="Times New Roman"/>
          <w:b w:val="1"/>
          <w:sz w:val="28"/>
        </w:rPr>
        <w:t>Об утверждении Порядка</w:t>
      </w:r>
      <w:r>
        <w:rPr>
          <w:rFonts w:ascii="Times New Roman" w:hAnsi="Times New Roman"/>
          <w:b w:val="1"/>
          <w:spacing w:val="-2"/>
          <w:sz w:val="28"/>
        </w:rPr>
        <w:t xml:space="preserve"> </w:t>
      </w:r>
      <w:r>
        <w:rPr>
          <w:rFonts w:ascii="Times New Roman" w:hAnsi="Times New Roman"/>
          <w:b w:val="1"/>
          <w:sz w:val="28"/>
        </w:rPr>
        <w:t xml:space="preserve">предоставления жилых помещений </w:t>
      </w:r>
    </w:p>
    <w:p w14:paraId="18000000">
      <w:pPr>
        <w:widowControl w:val="1"/>
        <w:ind w:firstLine="709" w:right="905"/>
        <w:contextualSpacing w:val="1"/>
        <w:jc w:val="center"/>
        <w:rPr>
          <w:rFonts w:ascii="Times New Roman" w:hAnsi="Times New Roman"/>
          <w:b w:val="1"/>
          <w:sz w:val="28"/>
        </w:rPr>
      </w:pPr>
      <w:r>
        <w:rPr>
          <w:rFonts w:ascii="Times New Roman" w:hAnsi="Times New Roman"/>
          <w:b w:val="1"/>
          <w:sz w:val="28"/>
        </w:rPr>
        <w:t>муниципального специализированного жилищного фонда</w:t>
      </w:r>
    </w:p>
    <w:p w14:paraId="19000000">
      <w:pPr>
        <w:widowControl w:val="1"/>
        <w:ind w:firstLine="709" w:right="905"/>
        <w:contextualSpacing w:val="1"/>
        <w:jc w:val="center"/>
        <w:rPr>
          <w:rFonts w:ascii="Times New Roman" w:hAnsi="Times New Roman"/>
          <w:sz w:val="28"/>
        </w:rPr>
      </w:pPr>
      <w:r>
        <w:rPr>
          <w:rFonts w:ascii="Times New Roman" w:hAnsi="Times New Roman"/>
          <w:b w:val="1"/>
          <w:sz w:val="28"/>
        </w:rPr>
        <w:t xml:space="preserve">муниципального образования </w:t>
      </w:r>
    </w:p>
    <w:p w14:paraId="1A000000">
      <w:pPr>
        <w:widowControl w:val="1"/>
        <w:ind w:firstLine="709" w:right="905"/>
        <w:jc w:val="center"/>
        <w:rPr>
          <w:rFonts w:ascii="Times New Roman" w:hAnsi="Times New Roman"/>
          <w:b w:val="1"/>
          <w:spacing w:val="-2"/>
          <w:sz w:val="28"/>
        </w:rPr>
      </w:pPr>
      <w:r>
        <w:rPr>
          <w:rFonts w:ascii="Times New Roman" w:hAnsi="Times New Roman"/>
          <w:b w:val="1"/>
          <w:sz w:val="28"/>
        </w:rPr>
        <w:t>Туапсинский муниципальный округ Краснодарского края</w:t>
      </w:r>
    </w:p>
    <w:p w14:paraId="1B000000">
      <w:pPr>
        <w:widowControl w:val="1"/>
        <w:ind/>
        <w:jc w:val="center"/>
        <w:rPr>
          <w:rFonts w:ascii="Times New Roman" w:hAnsi="Times New Roman"/>
          <w:b w:val="1"/>
          <w:spacing w:val="-2"/>
          <w:sz w:val="28"/>
        </w:rPr>
      </w:pPr>
    </w:p>
    <w:p w14:paraId="1C000000">
      <w:pPr>
        <w:widowControl w:val="1"/>
        <w:ind/>
        <w:jc w:val="center"/>
        <w:rPr>
          <w:rFonts w:ascii="Times New Roman" w:hAnsi="Times New Roman"/>
          <w:b w:val="1"/>
          <w:spacing w:val="-2"/>
          <w:sz w:val="28"/>
        </w:rPr>
      </w:pPr>
    </w:p>
    <w:p w14:paraId="1D000000">
      <w:pPr>
        <w:widowControl w:val="1"/>
        <w:ind/>
        <w:jc w:val="center"/>
        <w:rPr>
          <w:rFonts w:ascii="Times New Roman" w:hAnsi="Times New Roman"/>
          <w:b w:val="1"/>
          <w:spacing w:val="-2"/>
          <w:sz w:val="28"/>
        </w:rPr>
      </w:pPr>
    </w:p>
    <w:p w14:paraId="1E000000">
      <w:pPr>
        <w:widowControl w:val="1"/>
        <w:tabs>
          <w:tab w:leader="none" w:pos="851" w:val="left"/>
        </w:tabs>
        <w:ind w:firstLine="709"/>
        <w:jc w:val="both"/>
        <w:rPr>
          <w:rFonts w:ascii="Times New Roman" w:hAnsi="Times New Roman"/>
          <w:sz w:val="28"/>
        </w:rPr>
      </w:pPr>
      <w:r>
        <w:rPr>
          <w:rFonts w:ascii="Times New Roman" w:hAnsi="Times New Roman"/>
          <w:sz w:val="28"/>
        </w:rPr>
        <w:t xml:space="preserve">В соответствии с </w:t>
      </w:r>
      <w:r>
        <w:rPr>
          <w:rFonts w:ascii="Times New Roman" w:hAnsi="Times New Roman"/>
          <w:sz w:val="28"/>
        </w:rPr>
        <w:t xml:space="preserve">Гражданским кодексом Российской Федерации, Жилищным кодексом Российской Федерации, Федеральным законом                 от 21 декабря 1996 г. 159-ФЗ «О дополнительных гарантиях по социальной поддержке детей-сирот и детей, оставшихся без попечения родителей», </w:t>
      </w:r>
      <w:r>
        <w:rPr>
          <w:rFonts w:ascii="Times New Roman" w:hAnsi="Times New Roman"/>
          <w:sz w:val="28"/>
        </w:rPr>
        <w:t xml:space="preserve">постановлением Правительства Российской Федерации </w:t>
      </w:r>
      <w:r>
        <w:rPr>
          <w:rFonts w:ascii="Times New Roman" w:hAnsi="Times New Roman"/>
          <w:sz w:val="28"/>
        </w:rPr>
        <w:fldChar w:fldCharType="begin"/>
      </w:r>
      <w:r>
        <w:rPr>
          <w:rFonts w:ascii="Times New Roman" w:hAnsi="Times New Roman"/>
          <w:sz w:val="28"/>
        </w:rPr>
        <w:instrText>HYPERLINK "https://internet.garant.ru/#/document/12144682/entry/0"</w:instrText>
      </w:r>
      <w:r>
        <w:rPr>
          <w:rFonts w:ascii="Times New Roman" w:hAnsi="Times New Roman"/>
          <w:sz w:val="28"/>
        </w:rPr>
        <w:fldChar w:fldCharType="separate"/>
      </w:r>
      <w:r>
        <w:rPr>
          <w:rFonts w:ascii="Times New Roman" w:hAnsi="Times New Roman"/>
          <w:sz w:val="28"/>
        </w:rPr>
        <w:t>от 26 января 2006 г.     № 42</w:t>
      </w:r>
      <w:r>
        <w:rPr>
          <w:rFonts w:ascii="Times New Roman" w:hAnsi="Times New Roman"/>
          <w:sz w:val="28"/>
        </w:rPr>
        <w:fldChar w:fldCharType="end"/>
      </w:r>
      <w:r>
        <w:rPr>
          <w:rFonts w:ascii="Times New Roman" w:hAnsi="Times New Roman"/>
          <w:sz w:val="28"/>
        </w:rPr>
        <w:t xml:space="preserve">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w:t>
      </w:r>
      <w:r>
        <w:rPr>
          <w:rFonts w:ascii="Times New Roman" w:hAnsi="Times New Roman"/>
          <w:sz w:val="28"/>
        </w:rPr>
        <w:t>законами Краснодарского края              от 4 апреля 2008 г.</w:t>
      </w:r>
      <w:r>
        <w:rPr>
          <w:rFonts w:ascii="Times New Roman" w:hAnsi="Times New Roman"/>
          <w:sz w:val="28"/>
        </w:rPr>
        <w:t xml:space="preserve"> </w:t>
      </w:r>
      <w:r>
        <w:rPr>
          <w:rFonts w:ascii="Times New Roman" w:hAnsi="Times New Roman"/>
          <w:sz w:val="28"/>
        </w:rPr>
        <w:t xml:space="preserve">№ 1450-КЗ «О специализированном жилищном фонде в Краснодарском крае», </w:t>
      </w:r>
      <w:r>
        <w:rPr>
          <w:rFonts w:ascii="Times New Roman" w:hAnsi="Times New Roman"/>
          <w:sz w:val="28"/>
        </w:rPr>
        <w:t xml:space="preserve">от 3 июня 2009 г. </w:t>
      </w:r>
      <w:r>
        <w:rPr>
          <w:rFonts w:ascii="Times New Roman" w:hAnsi="Times New Roman"/>
          <w:sz w:val="28"/>
        </w:rPr>
        <w:fldChar w:fldCharType="begin"/>
      </w:r>
      <w:r>
        <w:rPr>
          <w:rFonts w:ascii="Times New Roman" w:hAnsi="Times New Roman"/>
          <w:sz w:val="28"/>
        </w:rPr>
        <w:instrText>HYPERLINK "consultantplus://offline/ref=4E4BB8DCF5F5740058703E92032C260E93722A577857E065B5043AD7504A40A6E6B8DC647D38BBF33B2D89FB35D8E7F75BDE860FD47752B59CDDD7B10FV1M"</w:instrText>
      </w:r>
      <w:r>
        <w:rPr>
          <w:rFonts w:ascii="Times New Roman" w:hAnsi="Times New Roman"/>
          <w:sz w:val="28"/>
        </w:rPr>
        <w:fldChar w:fldCharType="separate"/>
      </w:r>
      <w:r>
        <w:rPr>
          <w:rFonts w:ascii="Times New Roman" w:hAnsi="Times New Roman"/>
          <w:sz w:val="28"/>
        </w:rPr>
        <w:t>№ 1748-КЗ</w:t>
      </w:r>
      <w:r>
        <w:rPr>
          <w:rFonts w:ascii="Times New Roman" w:hAnsi="Times New Roman"/>
          <w:sz w:val="28"/>
        </w:rPr>
        <w:fldChar w:fldCharType="end"/>
      </w:r>
      <w:r>
        <w:rPr>
          <w:rFonts w:ascii="Times New Roman" w:hAnsi="Times New Roman"/>
          <w:sz w:val="28"/>
        </w:rPr>
        <w:t xml:space="preserve">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w:t>
      </w:r>
      <w:r>
        <w:rPr>
          <w:rFonts w:ascii="Times New Roman" w:hAnsi="Times New Roman"/>
          <w:sz w:val="28"/>
        </w:rPr>
        <w:t xml:space="preserve"> Уставом муниципального образования Туапсинский муниципальный округ Краснодарского края, в целях установления на территории Туапсинского муниципального округа единого порядка предоставления жилых помещений муниципального специализированного жилищного фонда, Совет муниципального образования Туапсинский муниципальный округ Краснодарского края р е ш и л:</w:t>
      </w:r>
    </w:p>
    <w:p w14:paraId="1F000000">
      <w:pPr>
        <w:widowControl w:val="1"/>
        <w:tabs>
          <w:tab w:leader="none" w:pos="720" w:val="left"/>
        </w:tabs>
        <w:ind w:firstLine="709"/>
        <w:jc w:val="both"/>
        <w:rPr>
          <w:rFonts w:ascii="Times New Roman" w:hAnsi="Times New Roman"/>
          <w:spacing w:val="-1"/>
          <w:sz w:val="28"/>
        </w:rPr>
      </w:pPr>
      <w:r>
        <w:rPr>
          <w:rFonts w:ascii="Times New Roman" w:hAnsi="Times New Roman"/>
          <w:spacing w:val="-1"/>
          <w:sz w:val="28"/>
        </w:rPr>
        <w:t>1. </w:t>
      </w:r>
      <w:r>
        <w:rPr>
          <w:rFonts w:ascii="Times New Roman" w:hAnsi="Times New Roman"/>
          <w:sz w:val="28"/>
        </w:rPr>
        <w:t>Утвердить Порядок предоставления жилых помещений муниципального специализированного жилищного фонда муниципального образования Туапсинский муниципальный округ Краснодарского края (прилагается).</w:t>
      </w:r>
    </w:p>
    <w:p w14:paraId="20000000">
      <w:pPr>
        <w:widowControl w:val="1"/>
        <w:tabs>
          <w:tab w:leader="none" w:pos="720" w:val="left"/>
        </w:tabs>
        <w:ind w:firstLine="709"/>
        <w:jc w:val="both"/>
        <w:rPr>
          <w:rFonts w:ascii="Times New Roman" w:hAnsi="Times New Roman"/>
          <w:sz w:val="28"/>
        </w:rPr>
      </w:pPr>
      <w:r>
        <w:rPr>
          <w:rFonts w:ascii="Times New Roman" w:hAnsi="Times New Roman"/>
          <w:sz w:val="28"/>
        </w:rPr>
        <w:t>2. Признать утратившим силу решение Совета муниципального образования Туапсинский район от 30 июля 2021 г. № 456 «Об утверждении Положения о порядке предоставления жилых помещений муниципального специализированного жилищного фонда муниципального образования Туапсинский район».</w:t>
      </w:r>
    </w:p>
    <w:p w14:paraId="21000000">
      <w:pPr>
        <w:widowControl w:val="1"/>
        <w:tabs>
          <w:tab w:leader="none" w:pos="720" w:val="left"/>
        </w:tabs>
        <w:ind w:firstLine="709"/>
        <w:jc w:val="both"/>
        <w:rPr>
          <w:rFonts w:ascii="Times New Roman" w:hAnsi="Times New Roman"/>
          <w:spacing w:val="-1"/>
          <w:sz w:val="28"/>
        </w:rPr>
      </w:pPr>
      <w:r>
        <w:rPr>
          <w:rFonts w:ascii="Times New Roman" w:hAnsi="Times New Roman"/>
          <w:spacing w:val="-1"/>
          <w:sz w:val="28"/>
        </w:rPr>
        <w:t xml:space="preserve">3. </w:t>
      </w:r>
      <w:r>
        <w:rPr>
          <w:rFonts w:ascii="Times New Roman" w:hAnsi="Times New Roman"/>
          <w:sz w:val="28"/>
        </w:rPr>
        <w:t>Опубликовать настоящее решение в средстве массовой информации - газете (сетевом издании) «Туапсинские вести» и разместить на официальном сайте Совета муниципального образования Туапсинский муниципальный округ Краснодарского края в информационно-телекоммуникационной сети «Интернет».</w:t>
      </w:r>
    </w:p>
    <w:p w14:paraId="22000000">
      <w:pPr>
        <w:widowControl w:val="1"/>
        <w:tabs>
          <w:tab w:leader="none" w:pos="720" w:val="left"/>
        </w:tabs>
        <w:ind w:firstLine="709"/>
        <w:jc w:val="both"/>
        <w:rPr>
          <w:rFonts w:ascii="Times New Roman" w:hAnsi="Times New Roman"/>
          <w:spacing w:val="-1"/>
          <w:sz w:val="28"/>
        </w:rPr>
      </w:pPr>
      <w:r>
        <w:rPr>
          <w:rFonts w:ascii="Times New Roman" w:hAnsi="Times New Roman"/>
          <w:spacing w:val="-1"/>
          <w:sz w:val="28"/>
        </w:rPr>
        <w:t xml:space="preserve">4. 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 промышленности, строительства, ЖКХ, ТЭК, транспорта и дорожного хозяйства, связи. </w:t>
      </w:r>
    </w:p>
    <w:p w14:paraId="23000000">
      <w:pPr>
        <w:widowControl w:val="1"/>
        <w:tabs>
          <w:tab w:leader="none" w:pos="720" w:val="left"/>
        </w:tabs>
        <w:ind w:firstLine="709"/>
        <w:jc w:val="both"/>
        <w:rPr>
          <w:rFonts w:ascii="Times New Roman" w:hAnsi="Times New Roman"/>
          <w:spacing w:val="-2"/>
          <w:sz w:val="28"/>
        </w:rPr>
      </w:pPr>
      <w:r>
        <w:rPr>
          <w:rFonts w:ascii="Times New Roman" w:hAnsi="Times New Roman"/>
          <w:spacing w:val="-1"/>
          <w:sz w:val="28"/>
        </w:rPr>
        <w:t xml:space="preserve">5. Решение вступает в силу со дня его </w:t>
      </w:r>
      <w:r>
        <w:rPr>
          <w:rFonts w:ascii="Times New Roman" w:hAnsi="Times New Roman"/>
          <w:sz w:val="28"/>
        </w:rPr>
        <w:t>официального опубликования.</w:t>
      </w:r>
    </w:p>
    <w:p w14:paraId="24000000">
      <w:pPr>
        <w:widowControl w:val="1"/>
        <w:tabs>
          <w:tab w:leader="none" w:pos="701" w:val="left"/>
        </w:tabs>
        <w:ind w:firstLine="709"/>
        <w:jc w:val="both"/>
        <w:rPr>
          <w:rFonts w:ascii="Times New Roman" w:hAnsi="Times New Roman"/>
          <w:spacing w:val="-2"/>
          <w:sz w:val="28"/>
        </w:rPr>
      </w:pPr>
    </w:p>
    <w:p w14:paraId="25000000">
      <w:pPr>
        <w:widowControl w:val="1"/>
        <w:tabs>
          <w:tab w:leader="none" w:pos="701" w:val="left"/>
        </w:tabs>
        <w:ind w:firstLine="709"/>
        <w:jc w:val="both"/>
        <w:rPr>
          <w:rFonts w:ascii="Times New Roman" w:hAnsi="Times New Roman"/>
          <w:spacing w:val="-2"/>
          <w:sz w:val="28"/>
        </w:rPr>
      </w:pPr>
    </w:p>
    <w:p w14:paraId="26000000">
      <w:pPr>
        <w:widowControl w:val="1"/>
        <w:tabs>
          <w:tab w:leader="none" w:pos="701" w:val="left"/>
        </w:tabs>
        <w:ind w:firstLine="709"/>
        <w:jc w:val="both"/>
        <w:rPr>
          <w:rFonts w:ascii="Times New Roman" w:hAnsi="Times New Roman"/>
          <w:spacing w:val="-2"/>
          <w:sz w:val="28"/>
        </w:rPr>
      </w:pPr>
    </w:p>
    <w:p w14:paraId="27000000">
      <w:pPr>
        <w:widowControl w:val="1"/>
        <w:tabs>
          <w:tab w:leader="none" w:pos="4677" w:val="center"/>
        </w:tabs>
        <w:ind/>
        <w:jc w:val="both"/>
        <w:rPr>
          <w:rFonts w:ascii="Times New Roman" w:hAnsi="Times New Roman"/>
          <w:sz w:val="28"/>
        </w:rPr>
      </w:pPr>
      <w:r>
        <w:rPr>
          <w:rFonts w:ascii="Times New Roman" w:hAnsi="Times New Roman"/>
          <w:sz w:val="28"/>
        </w:rPr>
        <w:t xml:space="preserve">Глава </w:t>
      </w:r>
    </w:p>
    <w:p w14:paraId="28000000">
      <w:pPr>
        <w:widowControl w:val="1"/>
        <w:tabs>
          <w:tab w:leader="none" w:pos="4677" w:val="center"/>
        </w:tabs>
        <w:ind/>
        <w:jc w:val="both"/>
        <w:rPr>
          <w:rFonts w:ascii="Times New Roman" w:hAnsi="Times New Roman"/>
          <w:sz w:val="28"/>
        </w:rPr>
      </w:pPr>
      <w:r>
        <w:rPr>
          <w:rFonts w:ascii="Times New Roman" w:hAnsi="Times New Roman"/>
          <w:sz w:val="28"/>
        </w:rPr>
        <w:t>Туапсинского муниципального округа                                                     С.А. Бойко</w:t>
      </w:r>
    </w:p>
    <w:p w14:paraId="29000000">
      <w:pPr>
        <w:widowControl w:val="1"/>
        <w:tabs>
          <w:tab w:leader="none" w:pos="4677" w:val="center"/>
        </w:tabs>
        <w:ind/>
        <w:jc w:val="both"/>
        <w:rPr>
          <w:rFonts w:ascii="Times New Roman" w:hAnsi="Times New Roman"/>
          <w:sz w:val="28"/>
        </w:rPr>
      </w:pPr>
    </w:p>
    <w:p w14:paraId="2A000000">
      <w:pPr>
        <w:widowControl w:val="1"/>
        <w:ind/>
        <w:jc w:val="center"/>
        <w:rPr>
          <w:rFonts w:ascii="Times New Roman" w:hAnsi="Times New Roman"/>
          <w:b w:val="1"/>
          <w:sz w:val="28"/>
        </w:rPr>
      </w:pPr>
    </w:p>
    <w:p w14:paraId="2B000000">
      <w:pPr>
        <w:widowControl w:val="1"/>
        <w:ind/>
        <w:jc w:val="both"/>
        <w:rPr>
          <w:rFonts w:ascii="Times New Roman" w:hAnsi="Times New Roman"/>
          <w:sz w:val="28"/>
        </w:rPr>
      </w:pPr>
      <w:r>
        <w:rPr>
          <w:rFonts w:ascii="Times New Roman" w:hAnsi="Times New Roman"/>
          <w:sz w:val="28"/>
        </w:rPr>
        <w:t>Председатель Совета</w:t>
      </w:r>
    </w:p>
    <w:p w14:paraId="2C000000">
      <w:pPr>
        <w:widowControl w:val="1"/>
        <w:ind/>
        <w:jc w:val="both"/>
        <w:rPr>
          <w:rFonts w:ascii="Times New Roman" w:hAnsi="Times New Roman"/>
          <w:sz w:val="28"/>
        </w:rPr>
      </w:pPr>
      <w:r>
        <w:rPr>
          <w:rFonts w:ascii="Times New Roman" w:hAnsi="Times New Roman"/>
          <w:sz w:val="28"/>
        </w:rPr>
        <w:t>муниципального образования</w:t>
      </w:r>
    </w:p>
    <w:p w14:paraId="2D000000">
      <w:pPr>
        <w:widowControl w:val="1"/>
        <w:ind/>
        <w:jc w:val="both"/>
        <w:rPr>
          <w:rFonts w:ascii="Times New Roman" w:hAnsi="Times New Roman"/>
          <w:sz w:val="28"/>
        </w:rPr>
      </w:pPr>
      <w:r>
        <w:rPr>
          <w:rFonts w:ascii="Times New Roman" w:hAnsi="Times New Roman"/>
          <w:sz w:val="28"/>
        </w:rPr>
        <w:t>Туапсинский муниципальный округ</w:t>
      </w:r>
    </w:p>
    <w:p w14:paraId="2E000000">
      <w:pPr>
        <w:widowControl w:val="1"/>
        <w:ind/>
        <w:jc w:val="both"/>
        <w:rPr>
          <w:rFonts w:ascii="Times New Roman" w:hAnsi="Times New Roman"/>
          <w:sz w:val="28"/>
        </w:rPr>
      </w:pPr>
      <w:r>
        <w:rPr>
          <w:rFonts w:ascii="Times New Roman" w:hAnsi="Times New Roman"/>
          <w:sz w:val="28"/>
        </w:rPr>
        <w:t>Краснодарского края                                                                            П.М. Кихтенко</w:t>
      </w:r>
    </w:p>
    <w:p w14:paraId="2F000000">
      <w:pPr>
        <w:widowControl w:val="1"/>
        <w:ind/>
        <w:jc w:val="both"/>
        <w:rPr>
          <w:rFonts w:ascii="Times New Roman" w:hAnsi="Times New Roman"/>
          <w:sz w:val="28"/>
        </w:rPr>
      </w:pPr>
    </w:p>
    <w:p w14:paraId="30000000">
      <w:pPr>
        <w:widowControl w:val="1"/>
        <w:ind/>
        <w:jc w:val="both"/>
        <w:rPr>
          <w:rFonts w:ascii="Times New Roman" w:hAnsi="Times New Roman"/>
          <w:sz w:val="28"/>
        </w:rPr>
      </w:pPr>
    </w:p>
    <w:p w14:paraId="31000000">
      <w:pPr>
        <w:widowControl w:val="1"/>
        <w:ind/>
        <w:jc w:val="both"/>
        <w:rPr>
          <w:rFonts w:ascii="Times New Roman" w:hAnsi="Times New Roman"/>
          <w:sz w:val="28"/>
        </w:rPr>
      </w:pPr>
    </w:p>
    <w:p w14:paraId="32000000">
      <w:pPr>
        <w:widowControl w:val="1"/>
        <w:ind/>
        <w:jc w:val="both"/>
        <w:rPr>
          <w:rFonts w:ascii="Times New Roman" w:hAnsi="Times New Roman"/>
          <w:sz w:val="28"/>
        </w:rPr>
      </w:pPr>
    </w:p>
    <w:p w14:paraId="33000000">
      <w:pPr>
        <w:widowControl w:val="1"/>
        <w:ind/>
        <w:jc w:val="both"/>
        <w:rPr>
          <w:rFonts w:ascii="Times New Roman" w:hAnsi="Times New Roman"/>
          <w:sz w:val="28"/>
        </w:rPr>
      </w:pPr>
    </w:p>
    <w:p w14:paraId="34000000">
      <w:pPr>
        <w:widowControl w:val="1"/>
        <w:ind/>
        <w:jc w:val="both"/>
        <w:rPr>
          <w:rFonts w:ascii="Times New Roman" w:hAnsi="Times New Roman"/>
          <w:sz w:val="28"/>
        </w:rPr>
      </w:pPr>
    </w:p>
    <w:p w14:paraId="35000000">
      <w:pPr>
        <w:widowControl w:val="1"/>
        <w:ind/>
        <w:jc w:val="both"/>
        <w:rPr>
          <w:rFonts w:ascii="Times New Roman" w:hAnsi="Times New Roman"/>
          <w:sz w:val="28"/>
        </w:rPr>
      </w:pPr>
    </w:p>
    <w:p w14:paraId="36000000">
      <w:pPr>
        <w:widowControl w:val="1"/>
        <w:ind/>
        <w:jc w:val="both"/>
        <w:rPr>
          <w:rFonts w:ascii="Times New Roman" w:hAnsi="Times New Roman"/>
          <w:sz w:val="28"/>
        </w:rPr>
      </w:pPr>
    </w:p>
    <w:p w14:paraId="37000000">
      <w:pPr>
        <w:widowControl w:val="1"/>
        <w:ind/>
        <w:jc w:val="both"/>
        <w:rPr>
          <w:rFonts w:ascii="Times New Roman" w:hAnsi="Times New Roman"/>
          <w:sz w:val="28"/>
        </w:rPr>
      </w:pPr>
    </w:p>
    <w:p w14:paraId="38000000">
      <w:pPr>
        <w:widowControl w:val="1"/>
        <w:ind/>
        <w:jc w:val="both"/>
        <w:rPr>
          <w:rFonts w:ascii="Times New Roman" w:hAnsi="Times New Roman"/>
          <w:sz w:val="28"/>
        </w:rPr>
      </w:pPr>
    </w:p>
    <w:p w14:paraId="39000000">
      <w:pPr>
        <w:widowControl w:val="1"/>
        <w:ind/>
        <w:jc w:val="both"/>
        <w:rPr>
          <w:rFonts w:ascii="Times New Roman" w:hAnsi="Times New Roman"/>
          <w:sz w:val="28"/>
        </w:rPr>
      </w:pPr>
    </w:p>
    <w:p w14:paraId="3A000000">
      <w:pPr>
        <w:widowControl w:val="1"/>
        <w:ind/>
        <w:jc w:val="both"/>
        <w:rPr>
          <w:rFonts w:ascii="Times New Roman" w:hAnsi="Times New Roman"/>
          <w:sz w:val="28"/>
        </w:rPr>
      </w:pPr>
    </w:p>
    <w:p w14:paraId="3B000000">
      <w:pPr>
        <w:widowControl w:val="1"/>
        <w:ind/>
        <w:jc w:val="both"/>
        <w:rPr>
          <w:rFonts w:ascii="Times New Roman" w:hAnsi="Times New Roman"/>
          <w:sz w:val="28"/>
        </w:rPr>
      </w:pPr>
    </w:p>
    <w:p w14:paraId="3C000000">
      <w:pPr>
        <w:widowControl w:val="1"/>
        <w:ind/>
        <w:jc w:val="both"/>
        <w:rPr>
          <w:rFonts w:ascii="Times New Roman" w:hAnsi="Times New Roman"/>
          <w:sz w:val="28"/>
        </w:rPr>
      </w:pPr>
    </w:p>
    <w:p w14:paraId="3D000000">
      <w:pPr>
        <w:widowControl w:val="1"/>
        <w:ind w:firstLine="5103"/>
        <w:contextualSpacing w:val="1"/>
        <w:rPr>
          <w:rFonts w:ascii="Times New Roman" w:hAnsi="Times New Roman"/>
          <w:sz w:val="28"/>
        </w:rPr>
      </w:pPr>
      <w:r>
        <w:rPr>
          <w:rFonts w:ascii="Times New Roman" w:hAnsi="Times New Roman"/>
          <w:sz w:val="28"/>
        </w:rPr>
        <w:t xml:space="preserve">Приложение </w:t>
      </w:r>
    </w:p>
    <w:p w14:paraId="3E000000">
      <w:pPr>
        <w:widowControl w:val="1"/>
        <w:ind w:firstLine="5103"/>
        <w:contextualSpacing w:val="1"/>
        <w:rPr>
          <w:rFonts w:ascii="Times New Roman" w:hAnsi="Times New Roman"/>
          <w:sz w:val="28"/>
        </w:rPr>
      </w:pPr>
      <w:r>
        <w:rPr>
          <w:rFonts w:ascii="Times New Roman" w:hAnsi="Times New Roman"/>
          <w:sz w:val="28"/>
        </w:rPr>
        <w:t>к решению Совета</w:t>
      </w:r>
    </w:p>
    <w:p w14:paraId="3F000000">
      <w:pPr>
        <w:widowControl w:val="1"/>
        <w:ind w:firstLine="5103"/>
        <w:contextualSpacing w:val="1"/>
        <w:rPr>
          <w:rFonts w:ascii="Times New Roman" w:hAnsi="Times New Roman"/>
          <w:sz w:val="28"/>
        </w:rPr>
      </w:pPr>
      <w:r>
        <w:rPr>
          <w:rFonts w:ascii="Times New Roman" w:hAnsi="Times New Roman"/>
          <w:sz w:val="28"/>
        </w:rPr>
        <w:t>муниципального образования</w:t>
      </w:r>
    </w:p>
    <w:p w14:paraId="40000000">
      <w:pPr>
        <w:widowControl w:val="1"/>
        <w:ind w:firstLine="5103"/>
        <w:contextualSpacing w:val="1"/>
        <w:rPr>
          <w:rFonts w:ascii="Times New Roman" w:hAnsi="Times New Roman"/>
          <w:sz w:val="28"/>
        </w:rPr>
      </w:pPr>
      <w:r>
        <w:rPr>
          <w:rFonts w:ascii="Times New Roman" w:hAnsi="Times New Roman"/>
          <w:sz w:val="28"/>
        </w:rPr>
        <w:t>Туапсинский муниципальный округ</w:t>
      </w:r>
    </w:p>
    <w:p w14:paraId="41000000">
      <w:pPr>
        <w:widowControl w:val="1"/>
        <w:ind w:firstLine="5103"/>
        <w:contextualSpacing w:val="1"/>
        <w:rPr>
          <w:rFonts w:ascii="Times New Roman" w:hAnsi="Times New Roman"/>
          <w:sz w:val="28"/>
        </w:rPr>
      </w:pPr>
      <w:r>
        <w:rPr>
          <w:rFonts w:ascii="Times New Roman" w:hAnsi="Times New Roman"/>
          <w:sz w:val="28"/>
        </w:rPr>
        <w:t>Краснодарского края</w:t>
      </w:r>
    </w:p>
    <w:p w14:paraId="42000000">
      <w:pPr>
        <w:widowControl w:val="1"/>
        <w:ind w:firstLine="5103"/>
        <w:contextualSpacing w:val="1"/>
        <w:rPr>
          <w:rFonts w:ascii="Times New Roman" w:hAnsi="Times New Roman"/>
          <w:sz w:val="28"/>
        </w:rPr>
      </w:pPr>
      <w:r>
        <w:rPr>
          <w:rFonts w:ascii="Times New Roman" w:hAnsi="Times New Roman"/>
          <w:sz w:val="28"/>
        </w:rPr>
        <w:t>от ______________ № __________</w:t>
      </w:r>
    </w:p>
    <w:p w14:paraId="43000000">
      <w:pPr>
        <w:widowControl w:val="1"/>
        <w:ind/>
        <w:contextualSpacing w:val="1"/>
        <w:jc w:val="center"/>
        <w:rPr>
          <w:rFonts w:ascii="Times New Roman" w:hAnsi="Times New Roman"/>
          <w:sz w:val="28"/>
        </w:rPr>
      </w:pPr>
    </w:p>
    <w:p w14:paraId="44000000">
      <w:pPr>
        <w:widowControl w:val="1"/>
        <w:tabs>
          <w:tab w:leader="none" w:pos="3870" w:val="left"/>
        </w:tabs>
        <w:ind/>
        <w:contextualSpacing w:val="1"/>
        <w:jc w:val="center"/>
        <w:rPr>
          <w:rFonts w:ascii="Times New Roman" w:hAnsi="Times New Roman"/>
          <w:b w:val="1"/>
          <w:sz w:val="28"/>
        </w:rPr>
      </w:pPr>
    </w:p>
    <w:p w14:paraId="45000000">
      <w:pPr>
        <w:widowControl w:val="1"/>
        <w:ind/>
        <w:contextualSpacing w:val="1"/>
        <w:jc w:val="center"/>
        <w:rPr>
          <w:rFonts w:ascii="Times New Roman" w:hAnsi="Times New Roman"/>
          <w:b w:val="1"/>
          <w:sz w:val="28"/>
        </w:rPr>
      </w:pPr>
    </w:p>
    <w:p w14:paraId="46000000">
      <w:pPr>
        <w:widowControl w:val="1"/>
        <w:ind/>
        <w:contextualSpacing w:val="1"/>
        <w:jc w:val="center"/>
        <w:rPr>
          <w:rFonts w:ascii="Times New Roman" w:hAnsi="Times New Roman"/>
          <w:b w:val="1"/>
          <w:sz w:val="28"/>
        </w:rPr>
      </w:pPr>
      <w:r>
        <w:rPr>
          <w:rFonts w:ascii="Times New Roman" w:hAnsi="Times New Roman"/>
          <w:b w:val="1"/>
          <w:sz w:val="28"/>
        </w:rPr>
        <w:t>ПОРЯДОК</w:t>
      </w:r>
    </w:p>
    <w:p w14:paraId="47000000">
      <w:pPr>
        <w:widowControl w:val="1"/>
        <w:ind/>
        <w:contextualSpacing w:val="1"/>
        <w:jc w:val="center"/>
        <w:rPr>
          <w:rFonts w:ascii="Times New Roman" w:hAnsi="Times New Roman"/>
          <w:b w:val="1"/>
          <w:sz w:val="28"/>
        </w:rPr>
      </w:pPr>
      <w:r>
        <w:rPr>
          <w:rFonts w:ascii="Times New Roman" w:hAnsi="Times New Roman"/>
          <w:b w:val="1"/>
          <w:sz w:val="28"/>
        </w:rPr>
        <w:t xml:space="preserve">предоставления жилых помещений </w:t>
      </w:r>
    </w:p>
    <w:p w14:paraId="48000000">
      <w:pPr>
        <w:widowControl w:val="1"/>
        <w:ind/>
        <w:contextualSpacing w:val="1"/>
        <w:jc w:val="center"/>
        <w:rPr>
          <w:rFonts w:ascii="Times New Roman" w:hAnsi="Times New Roman"/>
          <w:b w:val="1"/>
          <w:sz w:val="28"/>
        </w:rPr>
      </w:pPr>
      <w:r>
        <w:rPr>
          <w:rFonts w:ascii="Times New Roman" w:hAnsi="Times New Roman"/>
          <w:b w:val="1"/>
          <w:sz w:val="28"/>
        </w:rPr>
        <w:t>муниципального специализированного жилищного фонда</w:t>
      </w:r>
    </w:p>
    <w:p w14:paraId="49000000">
      <w:pPr>
        <w:widowControl w:val="1"/>
        <w:ind/>
        <w:contextualSpacing w:val="1"/>
        <w:jc w:val="center"/>
        <w:rPr>
          <w:rFonts w:ascii="Times New Roman" w:hAnsi="Times New Roman"/>
          <w:sz w:val="28"/>
        </w:rPr>
      </w:pPr>
      <w:r>
        <w:rPr>
          <w:rFonts w:ascii="Times New Roman" w:hAnsi="Times New Roman"/>
          <w:b w:val="1"/>
          <w:sz w:val="28"/>
        </w:rPr>
        <w:t xml:space="preserve">муниципального образования </w:t>
      </w:r>
    </w:p>
    <w:p w14:paraId="4A000000">
      <w:pPr>
        <w:widowControl w:val="1"/>
        <w:ind/>
        <w:contextualSpacing w:val="1"/>
        <w:jc w:val="center"/>
        <w:rPr>
          <w:rFonts w:ascii="Times New Roman" w:hAnsi="Times New Roman"/>
          <w:sz w:val="28"/>
        </w:rPr>
      </w:pPr>
      <w:r>
        <w:rPr>
          <w:rFonts w:ascii="Times New Roman" w:hAnsi="Times New Roman"/>
          <w:b w:val="1"/>
          <w:sz w:val="28"/>
        </w:rPr>
        <w:t>Туапсинский муниципальный округ Краснодарского края</w:t>
      </w:r>
    </w:p>
    <w:p w14:paraId="4B000000">
      <w:pPr>
        <w:widowControl w:val="1"/>
        <w:tabs>
          <w:tab w:leader="none" w:pos="3870" w:val="left"/>
        </w:tabs>
        <w:ind/>
        <w:contextualSpacing w:val="1"/>
        <w:jc w:val="center"/>
        <w:rPr>
          <w:rFonts w:ascii="Times New Roman" w:hAnsi="Times New Roman"/>
          <w:b w:val="1"/>
          <w:sz w:val="28"/>
        </w:rPr>
      </w:pPr>
    </w:p>
    <w:p w14:paraId="4C000000">
      <w:pPr>
        <w:widowControl w:val="1"/>
        <w:numPr>
          <w:ilvl w:val="0"/>
          <w:numId w:val="1"/>
        </w:numPr>
        <w:tabs>
          <w:tab w:leader="none" w:pos="3870" w:val="left"/>
        </w:tabs>
        <w:ind w:firstLine="0" w:left="0"/>
        <w:contextualSpacing w:val="1"/>
        <w:jc w:val="center"/>
        <w:rPr>
          <w:rFonts w:ascii="Times New Roman" w:hAnsi="Times New Roman"/>
          <w:sz w:val="28"/>
        </w:rPr>
      </w:pPr>
      <w:r>
        <w:rPr>
          <w:rFonts w:ascii="Times New Roman" w:hAnsi="Times New Roman"/>
          <w:sz w:val="28"/>
        </w:rPr>
        <w:t>Общие положения</w:t>
      </w:r>
    </w:p>
    <w:p w14:paraId="4D000000">
      <w:pPr>
        <w:widowControl w:val="1"/>
        <w:tabs>
          <w:tab w:leader="none" w:pos="3870" w:val="left"/>
        </w:tabs>
        <w:ind/>
        <w:contextualSpacing w:val="1"/>
        <w:jc w:val="center"/>
        <w:rPr>
          <w:rFonts w:ascii="Times New Roman" w:hAnsi="Times New Roman"/>
          <w:b w:val="1"/>
          <w:sz w:val="28"/>
        </w:rPr>
      </w:pPr>
    </w:p>
    <w:p w14:paraId="4E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1.1. Настоящий Порядок предоставления жилых помещений</w:t>
      </w:r>
      <w:r>
        <w:rPr>
          <w:rFonts w:ascii="Times New Roman" w:hAnsi="Times New Roman"/>
        </w:rPr>
        <w:br/>
      </w:r>
      <w:r>
        <w:rPr>
          <w:rFonts w:ascii="Times New Roman" w:hAnsi="Times New Roman"/>
          <w:sz w:val="28"/>
        </w:rPr>
        <w:t>муниципального специализированного жилищного фонда (далее - Порядок)</w:t>
      </w:r>
      <w:r>
        <w:rPr>
          <w:rFonts w:ascii="Times New Roman" w:hAnsi="Times New Roman"/>
        </w:rPr>
        <w:br/>
      </w:r>
      <w:r>
        <w:rPr>
          <w:rFonts w:ascii="Times New Roman" w:hAnsi="Times New Roman"/>
          <w:sz w:val="28"/>
        </w:rPr>
        <w:t>определяет условия и порядок предоставления жилых помещений</w:t>
      </w:r>
      <w:r>
        <w:rPr>
          <w:rFonts w:ascii="Times New Roman" w:hAnsi="Times New Roman"/>
        </w:rPr>
        <w:br/>
      </w:r>
      <w:r>
        <w:rPr>
          <w:rFonts w:ascii="Times New Roman" w:hAnsi="Times New Roman"/>
          <w:sz w:val="28"/>
        </w:rPr>
        <w:t>муниципального специализированного жилищного фонда муниципального</w:t>
      </w:r>
      <w:r>
        <w:rPr>
          <w:rFonts w:ascii="Times New Roman" w:hAnsi="Times New Roman"/>
        </w:rPr>
        <w:br/>
      </w:r>
      <w:r>
        <w:rPr>
          <w:rFonts w:ascii="Times New Roman" w:hAnsi="Times New Roman"/>
          <w:sz w:val="28"/>
        </w:rPr>
        <w:t>образования Туапсинский муниципальный округ Краснодарского края (далее -специализированные жилые помещения).</w:t>
      </w:r>
    </w:p>
    <w:p w14:paraId="4F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 xml:space="preserve">Настоящий Порядок разработан в соответствии с Гражданским кодексом Российской Федерации, Жилищным кодексом Российской Федерации, Федеральным законом от 21 декабря 1996 г. 159-ФЗ «О дополнительных гарантиях по социальной поддержке детей-сирот и детей, оставшихся без попечения родителей», </w:t>
      </w:r>
      <w:r>
        <w:rPr>
          <w:rFonts w:ascii="Times New Roman" w:hAnsi="Times New Roman"/>
          <w:sz w:val="28"/>
        </w:rPr>
        <w:t xml:space="preserve">постановлением Правительства Российской Федерации </w:t>
      </w:r>
      <w:r>
        <w:rPr>
          <w:rFonts w:ascii="Times New Roman" w:hAnsi="Times New Roman"/>
          <w:sz w:val="28"/>
        </w:rPr>
        <w:fldChar w:fldCharType="begin"/>
      </w:r>
      <w:r>
        <w:rPr>
          <w:rFonts w:ascii="Times New Roman" w:hAnsi="Times New Roman"/>
          <w:sz w:val="28"/>
        </w:rPr>
        <w:instrText>HYPERLINK "https://internet.garant.ru/#/document/12144682/entry/0"</w:instrText>
      </w:r>
      <w:r>
        <w:rPr>
          <w:rFonts w:ascii="Times New Roman" w:hAnsi="Times New Roman"/>
          <w:sz w:val="28"/>
        </w:rPr>
        <w:fldChar w:fldCharType="separate"/>
      </w:r>
      <w:r>
        <w:rPr>
          <w:rFonts w:ascii="Times New Roman" w:hAnsi="Times New Roman"/>
          <w:sz w:val="28"/>
        </w:rPr>
        <w:t>от 26 января 2006 г. № 42</w:t>
      </w:r>
      <w:r>
        <w:rPr>
          <w:rFonts w:ascii="Times New Roman" w:hAnsi="Times New Roman"/>
          <w:sz w:val="28"/>
        </w:rPr>
        <w:fldChar w:fldCharType="end"/>
      </w:r>
      <w:r>
        <w:rPr>
          <w:rFonts w:ascii="Times New Roman" w:hAnsi="Times New Roman"/>
          <w:sz w:val="28"/>
        </w:rPr>
        <w:t xml:space="preserve">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w:t>
      </w:r>
      <w:r>
        <w:rPr>
          <w:rFonts w:ascii="Times New Roman" w:hAnsi="Times New Roman"/>
          <w:sz w:val="28"/>
        </w:rPr>
        <w:t>законами Краснодарского края от 4 апреля 2008 г.</w:t>
      </w:r>
      <w:r>
        <w:rPr>
          <w:rFonts w:ascii="Times New Roman" w:hAnsi="Times New Roman"/>
          <w:sz w:val="28"/>
        </w:rPr>
        <w:t xml:space="preserve"> </w:t>
      </w:r>
      <w:r>
        <w:rPr>
          <w:rFonts w:ascii="Times New Roman" w:hAnsi="Times New Roman"/>
          <w:sz w:val="28"/>
        </w:rPr>
        <w:t xml:space="preserve">№ 1450-КЗ «О специализированном жилищном фонде в Краснодарском крае», </w:t>
      </w:r>
      <w:r>
        <w:rPr>
          <w:rFonts w:ascii="Times New Roman" w:hAnsi="Times New Roman"/>
          <w:sz w:val="28"/>
        </w:rPr>
        <w:t xml:space="preserve">от 3 июня 2009 г. </w:t>
      </w:r>
      <w:r>
        <w:rPr>
          <w:rFonts w:ascii="Times New Roman" w:hAnsi="Times New Roman"/>
          <w:sz w:val="28"/>
        </w:rPr>
        <w:fldChar w:fldCharType="begin"/>
      </w:r>
      <w:r>
        <w:rPr>
          <w:rFonts w:ascii="Times New Roman" w:hAnsi="Times New Roman"/>
          <w:sz w:val="28"/>
        </w:rPr>
        <w:instrText>HYPERLINK "consultantplus://offline/ref=4E4BB8DCF5F5740058703E92032C260E93722A577857E065B5043AD7504A40A6E6B8DC647D38BBF33B2D89FB35D8E7F75BDE860FD47752B59CDDD7B10FV1M"</w:instrText>
      </w:r>
      <w:r>
        <w:rPr>
          <w:rFonts w:ascii="Times New Roman" w:hAnsi="Times New Roman"/>
          <w:sz w:val="28"/>
        </w:rPr>
        <w:fldChar w:fldCharType="separate"/>
      </w:r>
      <w:r>
        <w:rPr>
          <w:rFonts w:ascii="Times New Roman" w:hAnsi="Times New Roman"/>
          <w:sz w:val="28"/>
        </w:rPr>
        <w:t>№ 1748-КЗ</w:t>
      </w:r>
      <w:r>
        <w:rPr>
          <w:rFonts w:ascii="Times New Roman" w:hAnsi="Times New Roman"/>
          <w:sz w:val="28"/>
        </w:rPr>
        <w:fldChar w:fldCharType="end"/>
      </w:r>
      <w:r>
        <w:rPr>
          <w:rFonts w:ascii="Times New Roman" w:hAnsi="Times New Roman"/>
          <w:sz w:val="28"/>
        </w:rPr>
        <w:t xml:space="preserve">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 </w:t>
      </w:r>
      <w:r>
        <w:rPr>
          <w:rFonts w:ascii="Times New Roman" w:hAnsi="Times New Roman"/>
          <w:sz w:val="28"/>
        </w:rPr>
        <w:t xml:space="preserve">в целях единообразного применения жилищного законодательства на территории муниципального образования Туапсинский муниципальный округ Краснодарского края, соблюдения прав граждан на жилище и устанавливает порядок предоставления жилых помещений муниципального специализированного жилищного фонда муниципального образования </w:t>
      </w:r>
      <w:r>
        <w:rPr>
          <w:rFonts w:ascii="Times New Roman" w:hAnsi="Times New Roman"/>
          <w:sz w:val="28"/>
        </w:rPr>
        <w:t>Туапсинский муниципальный округ Краснодарского края</w:t>
      </w:r>
      <w:r>
        <w:rPr>
          <w:rFonts w:ascii="Times New Roman" w:hAnsi="Times New Roman"/>
          <w:sz w:val="28"/>
        </w:rPr>
        <w:t xml:space="preserve"> (далее муниципальный специализированный жилищный фонд).</w:t>
      </w:r>
    </w:p>
    <w:p w14:paraId="50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1.2. Включение жилого помещения в муниципальный специализированный жилищный фонд с отнесением такого жилого помещения к определенному виду специализированных жилых помещений и исключение из него, осуществляется на основании постановления администрации муниципального образования </w:t>
      </w:r>
      <w:r>
        <w:rPr>
          <w:rFonts w:ascii="Times New Roman" w:hAnsi="Times New Roman"/>
          <w:sz w:val="28"/>
        </w:rPr>
        <w:t>Туапсинский муниципальный округ Краснодарского края (далее – постановление Администрации) с соблюдением требований и в порядке, определенном Правительством Российской Федерации.</w:t>
      </w:r>
    </w:p>
    <w:p w14:paraId="51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1.3. К муниципальному специализированному жилищному фонду относятся:</w:t>
      </w:r>
    </w:p>
    <w:p w14:paraId="52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1) служебные жилые помещения;</w:t>
      </w:r>
    </w:p>
    <w:p w14:paraId="53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2) жилые помещения маневренного фонда;</w:t>
      </w:r>
    </w:p>
    <w:p w14:paraId="54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3)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55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1.4. Специализированные жилые помещения муниципального специализированного жилищного фонда предоставляются гражданам, не обеспеченным жилыми помещениями на территории Туапсинского  муниципального округа.</w:t>
      </w:r>
    </w:p>
    <w:p w14:paraId="56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Применительно к настоящему Порядку граждане (за исключением детей-сирот и детей, оставшихся без попечения родителей, лиц из числа детей-сирот и детей, оставшихся без попечения родителей) признаются не обеспеченными жилыми помещениями по основаниям, предусмотренным статьей 51 Жилищного кодекса Российской Федерации.</w:t>
      </w:r>
    </w:p>
    <w:p w14:paraId="57000000">
      <w:pPr>
        <w:widowControl w:val="1"/>
        <w:tabs>
          <w:tab w:leader="none" w:pos="851" w:val="left"/>
          <w:tab w:leader="none" w:pos="3870" w:val="left"/>
        </w:tabs>
        <w:ind w:firstLine="709"/>
        <w:contextualSpacing w:val="1"/>
        <w:jc w:val="both"/>
        <w:rPr>
          <w:rFonts w:ascii="Times New Roman" w:hAnsi="Times New Roman"/>
          <w:sz w:val="28"/>
        </w:rPr>
      </w:pPr>
      <w:r>
        <w:rPr>
          <w:rFonts w:ascii="Times New Roman" w:hAnsi="Times New Roman"/>
          <w:sz w:val="28"/>
        </w:rPr>
        <w:t>1.5. Предоставление специализированных жилых помещений, указанных в пункте 1.3 настоящего Порядка, осуществляется управлением ЖКХ и ТЭК администрации Туапсинского муниципального округа (далее – уполномоченный орган Администрации).</w:t>
      </w:r>
    </w:p>
    <w:p w14:paraId="58000000">
      <w:pPr>
        <w:widowControl w:val="1"/>
        <w:tabs>
          <w:tab w:leader="none" w:pos="3870" w:val="left"/>
        </w:tabs>
        <w:ind w:firstLine="709"/>
        <w:contextualSpacing w:val="1"/>
        <w:jc w:val="both"/>
        <w:rPr>
          <w:rFonts w:ascii="Times New Roman" w:hAnsi="Times New Roman"/>
          <w:sz w:val="28"/>
        </w:rPr>
      </w:pPr>
    </w:p>
    <w:p w14:paraId="59000000">
      <w:pPr>
        <w:widowControl w:val="1"/>
        <w:tabs>
          <w:tab w:leader="none" w:pos="3870" w:val="left"/>
        </w:tabs>
        <w:ind/>
        <w:contextualSpacing w:val="1"/>
        <w:jc w:val="center"/>
        <w:rPr>
          <w:rFonts w:ascii="Times New Roman" w:hAnsi="Times New Roman"/>
          <w:sz w:val="28"/>
        </w:rPr>
      </w:pPr>
      <w:r>
        <w:rPr>
          <w:rFonts w:ascii="Times New Roman" w:hAnsi="Times New Roman"/>
          <w:sz w:val="28"/>
        </w:rPr>
        <w:t>2. Порядок предоставления служебных жилых помещений</w:t>
      </w:r>
    </w:p>
    <w:p w14:paraId="5A000000">
      <w:pPr>
        <w:widowControl w:val="1"/>
        <w:ind/>
        <w:contextualSpacing w:val="1"/>
        <w:jc w:val="both"/>
        <w:rPr>
          <w:rFonts w:ascii="Times New Roman" w:hAnsi="Times New Roman"/>
          <w:sz w:val="28"/>
        </w:rPr>
      </w:pPr>
    </w:p>
    <w:p w14:paraId="5B000000">
      <w:pPr>
        <w:widowControl w:val="1"/>
        <w:ind w:firstLine="709"/>
        <w:contextualSpacing w:val="1"/>
        <w:jc w:val="both"/>
        <w:rPr>
          <w:rFonts w:ascii="Times New Roman" w:hAnsi="Times New Roman"/>
          <w:sz w:val="28"/>
        </w:rPr>
      </w:pPr>
      <w:r>
        <w:rPr>
          <w:rFonts w:ascii="Times New Roman" w:hAnsi="Times New Roman"/>
          <w:sz w:val="28"/>
        </w:rPr>
        <w:t>2.1. Служебные жилые помещения предоставляются следующим категориям граждан:</w:t>
      </w:r>
    </w:p>
    <w:p w14:paraId="5C000000">
      <w:pPr>
        <w:widowControl w:val="1"/>
        <w:ind w:firstLine="709"/>
        <w:contextualSpacing w:val="1"/>
        <w:jc w:val="both"/>
        <w:rPr>
          <w:rFonts w:ascii="Times New Roman" w:hAnsi="Times New Roman"/>
          <w:sz w:val="28"/>
        </w:rPr>
      </w:pPr>
      <w:r>
        <w:rPr>
          <w:rFonts w:ascii="Times New Roman" w:hAnsi="Times New Roman"/>
          <w:sz w:val="28"/>
        </w:rPr>
        <w:t>1) муниципальным служащим, а также лицам, замещающим должности муниципальной службы муниципального образования Туапсинский муниципальный округ Краснодарского края;</w:t>
      </w:r>
    </w:p>
    <w:p w14:paraId="5D000000">
      <w:pPr>
        <w:widowControl w:val="1"/>
        <w:ind w:firstLine="709"/>
        <w:contextualSpacing w:val="1"/>
        <w:jc w:val="both"/>
        <w:rPr>
          <w:rFonts w:ascii="Times New Roman" w:hAnsi="Times New Roman"/>
          <w:sz w:val="28"/>
        </w:rPr>
      </w:pPr>
      <w:r>
        <w:rPr>
          <w:rFonts w:ascii="Times New Roman" w:hAnsi="Times New Roman"/>
          <w:sz w:val="28"/>
        </w:rPr>
        <w:t>2) работникам муниципальных учреждений и предприятий муниципального образования Туапсинский муниципальный округ Краснодарского края;</w:t>
      </w:r>
    </w:p>
    <w:p w14:paraId="5E000000">
      <w:pPr>
        <w:widowControl w:val="1"/>
        <w:ind w:firstLine="709"/>
        <w:contextualSpacing w:val="1"/>
        <w:jc w:val="both"/>
        <w:rPr>
          <w:rFonts w:ascii="Times New Roman" w:hAnsi="Times New Roman"/>
          <w:sz w:val="28"/>
        </w:rPr>
      </w:pPr>
      <w:r>
        <w:rPr>
          <w:rFonts w:ascii="Times New Roman" w:hAnsi="Times New Roman"/>
          <w:sz w:val="28"/>
        </w:rPr>
        <w:t>3) до 1 января 2017 г. сотрудникам МВД, замещающим должности участковых уполномоченных полиции на период выполнения сотрудниками обязанностей по указанным должностям на территории муниципального образования Туапсинский муниципальный округ Краснодарского края. С 1 января 2017 г. предоставление жилых помещений осуществляется из числа освободившегося жилищного фонда, представленного данной категории граждан до 1 января 2017 г.;</w:t>
      </w:r>
    </w:p>
    <w:p w14:paraId="5F000000">
      <w:pPr>
        <w:widowControl w:val="1"/>
        <w:ind w:firstLine="709"/>
        <w:contextualSpacing w:val="1"/>
        <w:jc w:val="both"/>
        <w:rPr>
          <w:rFonts w:ascii="Times New Roman" w:hAnsi="Times New Roman"/>
          <w:sz w:val="28"/>
          <w:shd w:fill="F8D957" w:val="clear"/>
        </w:rPr>
      </w:pPr>
      <w:r>
        <w:rPr>
          <w:rFonts w:ascii="Times New Roman" w:hAnsi="Times New Roman"/>
          <w:sz w:val="28"/>
        </w:rPr>
        <w:t>4) медицинским работникам государственных учреждений здравоохранения министерства здравоохранения Краснодарского края, расположенных на территории муниципального образования Туапсинский муниципальный округ Краснодарского края.</w:t>
      </w:r>
      <w:r>
        <w:rPr>
          <w:rFonts w:ascii="TimesNewRomanPSMT" w:hAnsi="TimesNewRomanPSMT"/>
          <w:sz w:val="28"/>
        </w:rPr>
        <w:t xml:space="preserve"> </w:t>
      </w:r>
    </w:p>
    <w:p w14:paraId="60000000">
      <w:pPr>
        <w:widowControl w:val="1"/>
        <w:ind w:firstLine="709"/>
        <w:contextualSpacing w:val="1"/>
        <w:jc w:val="both"/>
        <w:rPr>
          <w:rFonts w:ascii="Times New Roman" w:hAnsi="Times New Roman"/>
          <w:sz w:val="28"/>
          <w:shd w:fill="F8D957" w:val="clear"/>
        </w:rPr>
      </w:pPr>
      <w:r>
        <w:rPr>
          <w:rFonts w:ascii="Times New Roman" w:hAnsi="Times New Roman"/>
          <w:sz w:val="28"/>
        </w:rPr>
        <w:t>2.2. Преимущественным правом на предоставление служебного жилого помещения пользуются граждане, приглашенные на работу в целях укомплектования квалифицированными специалистами управлений администрации муниципального образования Туапсинский муниципальный округ Краснодарского края, учреждений и предприятий муниципального образования Туапсинский муниципальный округ Краснодарского края, государственных учреждений здравоохранения министерства здравоохранения Краснодарского края, расположенных на территории Туапсинского муниципального округа.</w:t>
      </w:r>
    </w:p>
    <w:p w14:paraId="61000000">
      <w:pPr>
        <w:widowControl w:val="1"/>
        <w:ind w:firstLine="709"/>
        <w:contextualSpacing w:val="1"/>
        <w:jc w:val="both"/>
        <w:rPr>
          <w:rFonts w:ascii="Times New Roman" w:hAnsi="Times New Roman"/>
          <w:b w:val="1"/>
          <w:sz w:val="28"/>
        </w:rPr>
      </w:pPr>
      <w:r>
        <w:rPr>
          <w:rFonts w:ascii="Times New Roman" w:hAnsi="Times New Roman"/>
          <w:sz w:val="28"/>
        </w:rPr>
        <w:t xml:space="preserve">2.3. Служебные жилые помещения предоставляются в виде жилого дома, отдельной квартиры, </w:t>
      </w:r>
      <w:r>
        <w:rPr>
          <w:rFonts w:ascii="Times New Roman" w:hAnsi="Times New Roman"/>
          <w:sz w:val="28"/>
        </w:rPr>
        <w:t xml:space="preserve">в соответствии с требованиями </w:t>
      </w:r>
      <w:r>
        <w:rPr>
          <w:rStyle w:val="Style_2_ch"/>
          <w:rFonts w:ascii="Times New Roman" w:hAnsi="Times New Roman"/>
          <w:color w:val="000000"/>
          <w:sz w:val="28"/>
          <w:u w:val="none"/>
        </w:rPr>
        <w:fldChar w:fldCharType="begin"/>
      </w:r>
      <w:r>
        <w:rPr>
          <w:rStyle w:val="Style_2_ch"/>
          <w:rFonts w:ascii="Times New Roman" w:hAnsi="Times New Roman"/>
          <w:color w:val="000000"/>
          <w:sz w:val="28"/>
          <w:u w:val="none"/>
        </w:rPr>
        <w:instrText>HYPERLINK "consultantplus://offline/ref=5670D1F14B6901D55D711EA4FD533DAB1C52105A20EA38672B9B8BE5595596184C31526D28851C274C1BE943C40376115418C42EBA8A458En8O1N"</w:instrText>
      </w:r>
      <w:r>
        <w:rPr>
          <w:rStyle w:val="Style_2_ch"/>
          <w:rFonts w:ascii="Times New Roman" w:hAnsi="Times New Roman"/>
          <w:color w:val="000000"/>
          <w:sz w:val="28"/>
          <w:u w:val="none"/>
        </w:rPr>
        <w:fldChar w:fldCharType="separate"/>
      </w:r>
      <w:r>
        <w:rPr>
          <w:rStyle w:val="Style_2_ch"/>
          <w:rFonts w:ascii="Times New Roman" w:hAnsi="Times New Roman"/>
          <w:color w:val="000000"/>
          <w:sz w:val="28"/>
          <w:u w:val="none"/>
        </w:rPr>
        <w:t>статей 93</w:t>
      </w:r>
      <w:r>
        <w:rPr>
          <w:rStyle w:val="Style_2_ch"/>
          <w:rFonts w:ascii="Times New Roman" w:hAnsi="Times New Roman"/>
          <w:color w:val="000000"/>
          <w:sz w:val="28"/>
          <w:u w:val="none"/>
        </w:rPr>
        <w:fldChar w:fldCharType="end"/>
      </w:r>
      <w:r>
        <w:rPr>
          <w:rFonts w:ascii="Times New Roman" w:hAnsi="Times New Roman"/>
          <w:sz w:val="28"/>
        </w:rPr>
        <w:t xml:space="preserve">, </w:t>
      </w:r>
      <w:r>
        <w:rPr>
          <w:rStyle w:val="Style_2_ch"/>
          <w:rFonts w:ascii="Times New Roman" w:hAnsi="Times New Roman"/>
          <w:color w:val="000000"/>
          <w:sz w:val="28"/>
          <w:u w:val="none"/>
        </w:rPr>
        <w:fldChar w:fldCharType="begin"/>
      </w:r>
      <w:r>
        <w:rPr>
          <w:rStyle w:val="Style_2_ch"/>
          <w:rFonts w:ascii="Times New Roman" w:hAnsi="Times New Roman"/>
          <w:color w:val="000000"/>
          <w:sz w:val="28"/>
          <w:u w:val="none"/>
        </w:rPr>
        <w:instrText>HYPERLINK "consultantplus://offline/ref=5670D1F14B6901D55D711EA4FD533DAB1C52105A20EA38672B9B8BE5595596184C31526D28851F2C4E1BE943C40376115418C42EBA8A458En8O1N"</w:instrText>
      </w:r>
      <w:r>
        <w:rPr>
          <w:rStyle w:val="Style_2_ch"/>
          <w:rFonts w:ascii="Times New Roman" w:hAnsi="Times New Roman"/>
          <w:color w:val="000000"/>
          <w:sz w:val="28"/>
          <w:u w:val="none"/>
        </w:rPr>
        <w:fldChar w:fldCharType="separate"/>
      </w:r>
      <w:r>
        <w:rPr>
          <w:rStyle w:val="Style_2_ch"/>
          <w:rFonts w:ascii="Times New Roman" w:hAnsi="Times New Roman"/>
          <w:color w:val="000000"/>
          <w:sz w:val="28"/>
          <w:u w:val="none"/>
        </w:rPr>
        <w:t>104</w:t>
      </w:r>
      <w:r>
        <w:rPr>
          <w:rStyle w:val="Style_2_ch"/>
          <w:rFonts w:ascii="Times New Roman" w:hAnsi="Times New Roman"/>
          <w:color w:val="000000"/>
          <w:sz w:val="28"/>
          <w:u w:val="none"/>
        </w:rPr>
        <w:fldChar w:fldCharType="end"/>
      </w:r>
      <w:r>
        <w:rPr>
          <w:rFonts w:ascii="Times New Roman" w:hAnsi="Times New Roman"/>
          <w:sz w:val="28"/>
        </w:rPr>
        <w:t xml:space="preserve"> Жилищного кодекса Российской Федерации</w:t>
      </w:r>
      <w:r>
        <w:rPr>
          <w:rFonts w:ascii="Times New Roman" w:hAnsi="Times New Roman"/>
          <w:sz w:val="28"/>
        </w:rPr>
        <w:t xml:space="preserve">. </w:t>
      </w:r>
    </w:p>
    <w:p w14:paraId="62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2.4. Граждане, нуждающиеся в предоставлении служебного жилого помещения, обращаются в администрацию муниципального образования Туапсинский муниципальный округ Краснодарского края (далее – Администрация) с заявлением на имя главы Туапсинского муниципального округа, по форме, согласно приложению № 1 к настоящему Порядку.</w:t>
      </w:r>
    </w:p>
    <w:p w14:paraId="63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2.5. Одновременно с заявлением представляются следующие документы:</w:t>
      </w:r>
    </w:p>
    <w:p w14:paraId="64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 ходатайство работодателя, с которым гражданин состоит в трудовых отношениях, о предоставлении служебного жилого помещения;</w:t>
      </w:r>
    </w:p>
    <w:p w14:paraId="65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 копия трудового договора и приказа о приеме на работу;</w:t>
      </w:r>
    </w:p>
    <w:p w14:paraId="66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3) копии документов, подтверждающих замещение должности участкового уполномоченного полиции;</w:t>
      </w:r>
    </w:p>
    <w:p w14:paraId="67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4) </w:t>
      </w:r>
      <w:r>
        <w:rPr>
          <w:rFonts w:ascii="Times New Roman CYR" w:hAnsi="Times New Roman CYR"/>
          <w:sz w:val="28"/>
        </w:rPr>
        <w:t>документ, удостоверяющий личность заявителя (паспорт) (копия всех страниц, подлинник для ознакомления)</w:t>
      </w:r>
      <w:r>
        <w:rPr>
          <w:rFonts w:ascii="Times New Roman" w:hAnsi="Times New Roman"/>
          <w:sz w:val="28"/>
        </w:rPr>
        <w:t xml:space="preserve"> в случае невозможности представления подлинника представляется нотариально заверенная копия;</w:t>
      </w:r>
    </w:p>
    <w:p w14:paraId="68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5) в случае обращения через представителя, документы, подтверждающие его полномочия (оригинал после снятия копии возвращается);</w:t>
      </w:r>
    </w:p>
    <w:p w14:paraId="69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6) паспорта всех членов его семьи, достигших возраста 14 лет, указанных в заявлении;</w:t>
      </w:r>
    </w:p>
    <w:p w14:paraId="6A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7) документ, подтверждающий (удостоверяющий) государственную регистрацию актов гражданского состояния (для лиц иностранного государства, документы, выданные компетентными органами иностранного государства, и их нотариально удостоверенный перевод на русский язык):</w:t>
      </w:r>
    </w:p>
    <w:p w14:paraId="6B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8) свидетельство о рождении заявителя и копии свидетельств о рождении всех членов его семьи независимо от возраста;</w:t>
      </w:r>
    </w:p>
    <w:p w14:paraId="6C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9) свидетельства о заключении (расторжении) брака заявителя;</w:t>
      </w:r>
    </w:p>
    <w:p w14:paraId="6D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10) свидетельства о перемене имени в отношении заявителя и копии свидетельств о перемене имени в отношении всех членов его семьи, указанных в заявлении;</w:t>
      </w:r>
    </w:p>
    <w:p w14:paraId="6E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11) свидетельства об установлении отцовства (в случае, если в заявлении содержится соответствующая информация);</w:t>
      </w:r>
    </w:p>
    <w:p w14:paraId="6F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12) документы, содержащие сведения о регистрации по месту жительства в жилом помещении, в отношении заявителя, членов его семьи, указанных в заявлении</w:t>
      </w:r>
      <w:r>
        <w:rPr>
          <w:rFonts w:ascii="Times New Roman CYR" w:hAnsi="Times New Roman CYR"/>
          <w:sz w:val="28"/>
        </w:rPr>
        <w:t xml:space="preserve"> граждан проживающим по месту жительства совместно с гражданином (ами), указанным (и) в заявлении. </w:t>
      </w:r>
      <w:r>
        <w:rPr>
          <w:rFonts w:ascii="Times New Roman" w:hAnsi="Times New Roman"/>
          <w:sz w:val="28"/>
        </w:rPr>
        <w:t>В отношении граждан</w:t>
      </w:r>
      <w:r>
        <w:rPr>
          <w:rFonts w:ascii="Times New Roman CYR" w:hAnsi="Times New Roman CYR"/>
          <w:sz w:val="28"/>
        </w:rPr>
        <w:t xml:space="preserve">, </w:t>
      </w:r>
      <w:r>
        <w:rPr>
          <w:rFonts w:ascii="Times New Roman CYR" w:hAnsi="Times New Roman CYR"/>
          <w:sz w:val="28"/>
        </w:rPr>
        <w:t xml:space="preserve">занимающих соответствующие жилые помещения по договору поднайма жилого помещения,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w:t>
      </w:r>
      <w:r>
        <w:rPr>
          <w:rFonts w:ascii="Times New Roman" w:hAnsi="Times New Roman"/>
          <w:sz w:val="28"/>
        </w:rPr>
        <w:t>указанные в настоящем подпункте документы не требуются;</w:t>
      </w:r>
    </w:p>
    <w:p w14:paraId="70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13) документы, содержащие сведения о наличии (отсутствии) у заявителя и членов его семьи, указанных в заявлении, на праве собственности или на основании иного подлежащего государственной регистрации права жилого (ых) помещения (ий), выдаваемые органом, осуществляющим технический учет жилищного фонда, на территории Туапсинского муниципального округа. В отношении граждан, родившихся после 1 января 2000 г., указанные в настоящем пункте документы не запрашиваются;</w:t>
      </w:r>
    </w:p>
    <w:p w14:paraId="71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14) выписки из Единого государственного реестра недвижимости о правах отдельного лица на имевшиеся (имеющиеся) у него объекты недвижимости на территории Туапсинского муниципального округа в отношении заявителя и членов его семьи, указанных в заявлении.</w:t>
      </w:r>
    </w:p>
    <w:p w14:paraId="72000000">
      <w:pPr>
        <w:widowControl w:val="1"/>
        <w:ind w:firstLine="709"/>
        <w:contextualSpacing w:val="1"/>
        <w:jc w:val="both"/>
        <w:rPr>
          <w:rFonts w:ascii="Times New Roman" w:hAnsi="Times New Roman"/>
          <w:sz w:val="28"/>
        </w:rPr>
      </w:pPr>
      <w:r>
        <w:rPr>
          <w:rFonts w:ascii="Times New Roman" w:hAnsi="Times New Roman"/>
          <w:sz w:val="28"/>
        </w:rPr>
        <w:t>Документы, указанные в под</w:t>
      </w:r>
      <w:r>
        <w:rPr>
          <w:rFonts w:ascii="Times New Roman" w:hAnsi="Times New Roman"/>
          <w:sz w:val="28"/>
        </w:rPr>
        <w:t>пунктах 12-14 настоящего пункта</w:t>
      </w:r>
      <w:r>
        <w:rPr>
          <w:rFonts w:ascii="Times New Roman" w:hAnsi="Times New Roman"/>
          <w:sz w:val="28"/>
        </w:rPr>
        <w:t xml:space="preserve"> заявитель вправе представить по собственной инициативе. В случае непредставления указанных документов заявителем (их копии или содержащиеся в них сведения), они запрашиваются уполномоченным органом Администрации в рамках межведомственного взаимодействия.</w:t>
      </w:r>
    </w:p>
    <w:p w14:paraId="73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2.6. Рассмотрение заявлений о предоставлении служебного жилого помещения и принятие по ним решений осуществляется жилищной комиссией Туапсинского муниципального округа (далее – Жилищная комиссия).</w:t>
      </w:r>
    </w:p>
    <w:p w14:paraId="74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2.7. По результатам рассмотрения заявления и с учетом решения Жилищной комиссии уполномоченным органом Администрации осуществляется подготовка проекта постановления Администрации о предоставлении служебного жилого помещения, либо </w:t>
      </w:r>
      <w:r>
        <w:rPr>
          <w:rFonts w:ascii="Times New Roman" w:hAnsi="Times New Roman"/>
          <w:color w:themeColor="text1" w:val="000000"/>
          <w:sz w:val="28"/>
        </w:rPr>
        <w:t xml:space="preserve">уведомление об отказе в предоставлении </w:t>
      </w:r>
      <w:r>
        <w:rPr>
          <w:rFonts w:ascii="Times New Roman" w:hAnsi="Times New Roman"/>
          <w:sz w:val="28"/>
        </w:rPr>
        <w:t>служебного жилого помещения.</w:t>
      </w:r>
    </w:p>
    <w:p w14:paraId="75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На основании вышеуказанного постановления между гражданином и Администрацией заключается договор найма служебного жилого помещения.</w:t>
      </w:r>
    </w:p>
    <w:p w14:paraId="76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2.8. Договор найма служебного жилого помещения заключается на период трудовых отношений, нахождения на муниципальной должности муниципального учреждения или предприятия, или на иной муниципальной должности муниципального образования Туапсинский муниципальный округ Краснодарского края, сотрудникам МВД, замещающим должности участковых уполномоченных полиции на период выполнения сотрудниками обязанностей по указанным должностям на территории Туапсинского муниципального округа. Прекращение трудовых отношений, либо пребывания на муниципальной должности муниципального учреждения или предприятия, или замещения должности участкового уполномоченного полиции является основанием прекращения договора найма служебного жилого помещения.</w:t>
      </w:r>
    </w:p>
    <w:p w14:paraId="77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2.9. Постановление Администрации о предоставлении служебного жилого помещения и договор найма служебного жилого помещения являются </w:t>
      </w:r>
      <w:r>
        <w:rPr>
          <w:rFonts w:ascii="Times New Roman" w:hAnsi="Times New Roman"/>
          <w:sz w:val="28"/>
        </w:rPr>
        <w:t>основанием для вселения гражданина и членов его семьи в служебное жилое помещение.</w:t>
      </w:r>
    </w:p>
    <w:p w14:paraId="78000000">
      <w:pPr>
        <w:widowControl w:val="1"/>
        <w:ind w:firstLine="709"/>
        <w:contextualSpacing w:val="1"/>
        <w:jc w:val="both"/>
        <w:rPr>
          <w:rFonts w:ascii="Times New Roman" w:hAnsi="Times New Roman"/>
          <w:sz w:val="28"/>
        </w:rPr>
      </w:pPr>
      <w:r>
        <w:rPr>
          <w:rFonts w:ascii="Times New Roman" w:hAnsi="Times New Roman"/>
          <w:sz w:val="28"/>
        </w:rPr>
        <w:t>2.10. Регистрацию и учет договоров найма служебного жилого помещения осуществляет уполномоченный орган Администрации.</w:t>
      </w:r>
    </w:p>
    <w:p w14:paraId="79000000">
      <w:pPr>
        <w:widowControl w:val="1"/>
        <w:ind w:firstLine="709"/>
        <w:contextualSpacing w:val="1"/>
        <w:jc w:val="both"/>
        <w:rPr>
          <w:rFonts w:ascii="Times New Roman" w:hAnsi="Times New Roman"/>
          <w:sz w:val="28"/>
        </w:rPr>
      </w:pPr>
      <w:r>
        <w:rPr>
          <w:rFonts w:ascii="Times New Roman" w:hAnsi="Times New Roman"/>
          <w:sz w:val="28"/>
        </w:rPr>
        <w:t>2.11. О прекращении трудовых отношений с работником, проживающим в служебном жилом помещении, работодатель в течение 14 дней письменно уведомляет уполномоченный орган Администрации.</w:t>
      </w:r>
    </w:p>
    <w:p w14:paraId="7A000000">
      <w:pPr>
        <w:widowControl w:val="1"/>
        <w:ind w:firstLine="709"/>
        <w:contextualSpacing w:val="1"/>
        <w:jc w:val="both"/>
        <w:rPr>
          <w:rFonts w:ascii="Times New Roman" w:hAnsi="Times New Roman"/>
          <w:sz w:val="28"/>
        </w:rPr>
      </w:pPr>
      <w:r>
        <w:rPr>
          <w:rFonts w:ascii="Times New Roman" w:hAnsi="Times New Roman"/>
          <w:sz w:val="28"/>
        </w:rPr>
        <w:t>2.12. Освободившееся служебное жилое помещение подлежит повторному заселению в соответствии с настоящим Порядком.</w:t>
      </w:r>
    </w:p>
    <w:p w14:paraId="7B000000">
      <w:pPr>
        <w:widowControl w:val="1"/>
        <w:tabs>
          <w:tab w:leader="none" w:pos="3870" w:val="left"/>
        </w:tabs>
        <w:ind w:firstLine="709"/>
        <w:contextualSpacing w:val="1"/>
        <w:jc w:val="both"/>
        <w:rPr>
          <w:rFonts w:ascii="Times New Roman" w:hAnsi="Times New Roman"/>
          <w:sz w:val="28"/>
        </w:rPr>
      </w:pPr>
    </w:p>
    <w:p w14:paraId="7C000000">
      <w:pPr>
        <w:widowControl w:val="1"/>
        <w:ind/>
        <w:contextualSpacing w:val="1"/>
        <w:jc w:val="center"/>
        <w:rPr>
          <w:rFonts w:ascii="Times New Roman" w:hAnsi="Times New Roman"/>
          <w:sz w:val="28"/>
        </w:rPr>
      </w:pPr>
      <w:r>
        <w:rPr>
          <w:rFonts w:ascii="Times New Roman" w:hAnsi="Times New Roman"/>
          <w:sz w:val="28"/>
        </w:rPr>
        <w:t>3. Порядок предоставления жилых помещений маневренного фонда</w:t>
      </w:r>
    </w:p>
    <w:p w14:paraId="7D000000">
      <w:pPr>
        <w:widowControl w:val="1"/>
        <w:ind/>
        <w:contextualSpacing w:val="1"/>
        <w:jc w:val="center"/>
        <w:rPr>
          <w:rFonts w:ascii="Times New Roman" w:hAnsi="Times New Roman"/>
          <w:b w:val="1"/>
          <w:sz w:val="28"/>
        </w:rPr>
      </w:pPr>
    </w:p>
    <w:p w14:paraId="7E000000">
      <w:pPr>
        <w:widowControl w:val="1"/>
        <w:ind w:firstLine="709"/>
        <w:contextualSpacing w:val="1"/>
        <w:jc w:val="both"/>
        <w:rPr>
          <w:rFonts w:ascii="Times New Roman" w:hAnsi="Times New Roman"/>
          <w:sz w:val="28"/>
        </w:rPr>
      </w:pPr>
      <w:r>
        <w:rPr>
          <w:rFonts w:ascii="Times New Roman" w:hAnsi="Times New Roman"/>
          <w:sz w:val="28"/>
        </w:rPr>
        <w:t>3.1. Жилые помещения маневренного фонда предназначены для временного проживания:</w:t>
      </w:r>
    </w:p>
    <w:p w14:paraId="7F000000">
      <w:pPr>
        <w:widowControl w:val="1"/>
        <w:ind w:firstLine="709"/>
        <w:contextualSpacing w:val="1"/>
        <w:jc w:val="both"/>
        <w:rPr>
          <w:rFonts w:ascii="Times New Roman" w:hAnsi="Times New Roman"/>
          <w:sz w:val="28"/>
        </w:rPr>
      </w:pPr>
      <w:r>
        <w:rPr>
          <w:rFonts w:ascii="Times New Roman" w:hAnsi="Times New Roman"/>
          <w:sz w:val="28"/>
        </w:rP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14:paraId="80000000">
      <w:pPr>
        <w:widowControl w:val="1"/>
        <w:ind w:firstLine="709"/>
        <w:contextualSpacing w:val="1"/>
        <w:jc w:val="both"/>
        <w:rPr>
          <w:rFonts w:ascii="Times New Roman" w:hAnsi="Times New Roman"/>
          <w:sz w:val="28"/>
        </w:rPr>
      </w:pPr>
      <w:r>
        <w:rPr>
          <w:rFonts w:ascii="Times New Roman" w:hAnsi="Times New Roman"/>
          <w:sz w:val="28"/>
        </w:rPr>
        <w:t>2) граждан, утративших жилые помещения в результате обращения взыскания на их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w:t>
      </w:r>
      <w:r>
        <w:rPr>
          <w:rFonts w:ascii="Times New Roman" w:hAnsi="Times New Roman"/>
          <w:sz w:val="28"/>
        </w:rPr>
        <w:t>редита или целевого займа, если</w:t>
      </w:r>
      <w:r>
        <w:rPr>
          <w:rFonts w:ascii="Times New Roman" w:hAnsi="Times New Roman"/>
          <w:sz w:val="28"/>
        </w:rPr>
        <w:t xml:space="preserve"> на момент обращения взыскания такие жилые помещения являются для них единственными;</w:t>
      </w:r>
    </w:p>
    <w:p w14:paraId="81000000">
      <w:pPr>
        <w:widowControl w:val="1"/>
        <w:ind w:firstLine="709"/>
        <w:contextualSpacing w:val="1"/>
        <w:jc w:val="both"/>
        <w:rPr>
          <w:rFonts w:ascii="Times New Roman" w:hAnsi="Times New Roman"/>
          <w:sz w:val="28"/>
        </w:rPr>
      </w:pPr>
      <w:r>
        <w:rPr>
          <w:rFonts w:ascii="Times New Roman" w:hAnsi="Times New Roman"/>
          <w:sz w:val="28"/>
        </w:rPr>
        <w:t>3) граждан, у которых единственное жилое помещение стало непригодным для проживания в результате чрезвычайных обстоятельств;</w:t>
      </w:r>
    </w:p>
    <w:p w14:paraId="82000000">
      <w:pPr>
        <w:widowControl w:val="1"/>
        <w:ind w:firstLine="709"/>
        <w:contextualSpacing w:val="1"/>
        <w:jc w:val="both"/>
        <w:rPr>
          <w:rFonts w:ascii="Times New Roman" w:hAnsi="Times New Roman"/>
          <w:sz w:val="28"/>
        </w:rPr>
      </w:pPr>
      <w:r>
        <w:rPr>
          <w:rFonts w:ascii="Times New Roman" w:hAnsi="Times New Roman"/>
          <w:sz w:val="28"/>
        </w:rPr>
        <w:t>4) иных граждан, в случаях, предусмотренных законодательством.</w:t>
      </w:r>
    </w:p>
    <w:p w14:paraId="83000000">
      <w:pPr>
        <w:widowControl w:val="1"/>
        <w:ind w:firstLine="709"/>
        <w:contextualSpacing w:val="1"/>
        <w:jc w:val="both"/>
        <w:rPr>
          <w:rFonts w:ascii="Times New Roman" w:hAnsi="Times New Roman"/>
          <w:sz w:val="28"/>
        </w:rPr>
      </w:pPr>
      <w:r>
        <w:rPr>
          <w:rFonts w:ascii="Times New Roman" w:hAnsi="Times New Roman"/>
          <w:sz w:val="28"/>
        </w:rPr>
        <w:t>3.2. Жилые помещения маневренного фонда предоставляются из расчета не менее шести квадратных метров жилой площади на одного человека.</w:t>
      </w:r>
    </w:p>
    <w:p w14:paraId="84000000">
      <w:pPr>
        <w:widowControl w:val="1"/>
        <w:ind w:firstLine="709"/>
        <w:contextualSpacing w:val="1"/>
        <w:jc w:val="both"/>
        <w:rPr>
          <w:rFonts w:ascii="Times New Roman" w:hAnsi="Times New Roman"/>
          <w:sz w:val="28"/>
        </w:rPr>
      </w:pPr>
      <w:r>
        <w:rPr>
          <w:rFonts w:ascii="Times New Roman" w:hAnsi="Times New Roman"/>
          <w:sz w:val="28"/>
        </w:rPr>
        <w:t>3.3. Для предоставления жилого помещения маневренного фонда, граждане обращаются в Администрацию с заявлением на имя главы Туапсинского муниципального округа, по форме, согласно приложению № 2 к настоящему Порядку.</w:t>
      </w:r>
    </w:p>
    <w:p w14:paraId="85000000">
      <w:pPr>
        <w:widowControl w:val="1"/>
        <w:ind w:firstLine="709"/>
        <w:contextualSpacing w:val="1"/>
        <w:jc w:val="both"/>
        <w:rPr>
          <w:rFonts w:ascii="Times New Roman" w:hAnsi="Times New Roman"/>
          <w:sz w:val="28"/>
        </w:rPr>
      </w:pPr>
      <w:r>
        <w:rPr>
          <w:rFonts w:ascii="Times New Roman" w:hAnsi="Times New Roman"/>
          <w:sz w:val="28"/>
        </w:rPr>
        <w:t>3.4. Одновременно с заявлением представляются следующие документы:</w:t>
      </w:r>
    </w:p>
    <w:p w14:paraId="86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1) </w:t>
      </w:r>
      <w:r>
        <w:rPr>
          <w:rFonts w:ascii="Times New Roman CYR" w:hAnsi="Times New Roman CYR"/>
          <w:sz w:val="28"/>
        </w:rPr>
        <w:t>документ, удостоверяющий личность заявителя (паспорт) (копия всех страниц, подлинник для ознакомления)</w:t>
      </w:r>
      <w:r>
        <w:rPr>
          <w:rFonts w:ascii="Times New Roman" w:hAnsi="Times New Roman"/>
          <w:sz w:val="28"/>
        </w:rPr>
        <w:t xml:space="preserve"> в случае невозможности представления подлинника представляется нотариально заверенная копия;</w:t>
      </w:r>
    </w:p>
    <w:p w14:paraId="87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 в случае обращения через представителя, документы, подтверждающие его полномочия (оригинал после снятия копии возвращается);</w:t>
      </w:r>
    </w:p>
    <w:p w14:paraId="88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3) паспорта всех членов его семьи, достигших возраста 14 лет, указанных в заявлении;</w:t>
      </w:r>
    </w:p>
    <w:p w14:paraId="89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4) документ, подтверждающий (удостоверяющий) государственную регистрацию актов гражданского состояния (для лиц иностранного государства, документы, выданные компетентными органами иностранного государства, и их нотариально удостоверенный перевод на русский язык):</w:t>
      </w:r>
    </w:p>
    <w:p w14:paraId="8A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5) свидетельство о рождении заявителя и копии свидетельств о рождении всех членов его семьи независимо от возраста;</w:t>
      </w:r>
    </w:p>
    <w:p w14:paraId="8B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6) свидетельства о заключении (расторжении) брака заявителя;</w:t>
      </w:r>
    </w:p>
    <w:p w14:paraId="8C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7) свидетельства о перемене имени в отношении заявителя и копии свидетельств о перемене имени в отношении всех членов его семьи, указанных в заявлении;</w:t>
      </w:r>
    </w:p>
    <w:p w14:paraId="8D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8) свидетельства об установлении отцовства (в случае, если в заявлении содержится соответствующая информация);</w:t>
      </w:r>
    </w:p>
    <w:p w14:paraId="8E000000">
      <w:pPr>
        <w:widowControl w:val="1"/>
        <w:ind w:firstLine="709"/>
        <w:contextualSpacing w:val="1"/>
        <w:jc w:val="both"/>
        <w:rPr>
          <w:rFonts w:ascii="Times New Roman" w:hAnsi="Times New Roman"/>
          <w:sz w:val="28"/>
        </w:rPr>
      </w:pPr>
      <w:r>
        <w:rPr>
          <w:rFonts w:ascii="Times New Roman" w:hAnsi="Times New Roman"/>
          <w:sz w:val="28"/>
        </w:rPr>
        <w:t>9) документ, подтверждающий факт чрезвычайных обстоятельств, в</w:t>
      </w:r>
      <w:r>
        <w:rPr>
          <w:rFonts w:ascii="Times New Roman" w:hAnsi="Times New Roman"/>
        </w:rPr>
        <w:br/>
      </w:r>
      <w:r>
        <w:rPr>
          <w:rFonts w:ascii="Times New Roman" w:hAnsi="Times New Roman"/>
          <w:sz w:val="28"/>
        </w:rPr>
        <w:t>результате которых жилое помещение, расположенное на территории</w:t>
      </w:r>
      <w:r>
        <w:rPr>
          <w:rFonts w:ascii="Times New Roman" w:hAnsi="Times New Roman"/>
        </w:rPr>
        <w:br/>
      </w:r>
      <w:r>
        <w:rPr>
          <w:rFonts w:ascii="Times New Roman" w:hAnsi="Times New Roman"/>
          <w:sz w:val="28"/>
        </w:rPr>
        <w:t>Туапсинского муниципального округа, стало непригодным для проживания, выданный соответствующим уполномоченным органом;</w:t>
      </w:r>
    </w:p>
    <w:p w14:paraId="8F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10) документ, подтверждающий утрату жилого помещения в связи с</w:t>
      </w:r>
      <w:r>
        <w:rPr>
          <w:rFonts w:ascii="Times New Roman" w:hAnsi="Times New Roman"/>
        </w:rPr>
        <w:br/>
      </w:r>
      <w:r>
        <w:rPr>
          <w:rFonts w:ascii="Times New Roman" w:hAnsi="Times New Roman"/>
          <w:sz w:val="28"/>
        </w:rPr>
        <w:t>обращением взыскания на это жилое помещение, которое было приобретено за</w:t>
      </w:r>
      <w:r>
        <w:rPr>
          <w:rFonts w:ascii="Times New Roman" w:hAnsi="Times New Roman"/>
        </w:rPr>
        <w:br/>
      </w:r>
      <w:r>
        <w:rPr>
          <w:rFonts w:ascii="Times New Roman" w:hAnsi="Times New Roman"/>
          <w:sz w:val="28"/>
        </w:rPr>
        <w:t>счет кредита банка или иной кредитной организации либо средств целевого</w:t>
      </w:r>
      <w:r>
        <w:rPr>
          <w:rFonts w:ascii="Times New Roman" w:hAnsi="Times New Roman"/>
        </w:rPr>
        <w:br/>
      </w:r>
      <w:r>
        <w:rPr>
          <w:rFonts w:ascii="Times New Roman" w:hAnsi="Times New Roman"/>
          <w:sz w:val="28"/>
        </w:rPr>
        <w:t>займа, предоставленного юридическим лицам на приобретение жилого</w:t>
      </w:r>
      <w:r>
        <w:rPr>
          <w:rFonts w:ascii="Times New Roman" w:hAnsi="Times New Roman"/>
        </w:rPr>
        <w:br/>
      </w:r>
      <w:r>
        <w:rPr>
          <w:rFonts w:ascii="Times New Roman" w:hAnsi="Times New Roman"/>
          <w:sz w:val="28"/>
        </w:rPr>
        <w:t>помещения, и заложено в обеспечение возврата кредита или целевого займа,</w:t>
      </w:r>
      <w:r>
        <w:rPr>
          <w:rFonts w:ascii="Times New Roman" w:hAnsi="Times New Roman"/>
        </w:rPr>
        <w:br/>
      </w:r>
      <w:r>
        <w:rPr>
          <w:rFonts w:ascii="Times New Roman" w:hAnsi="Times New Roman"/>
          <w:sz w:val="28"/>
        </w:rPr>
        <w:t>если на момент обращения взыскания такое жилое помещение являлось для</w:t>
      </w:r>
      <w:r>
        <w:rPr>
          <w:rFonts w:ascii="Times New Roman" w:hAnsi="Times New Roman"/>
        </w:rPr>
        <w:br/>
      </w:r>
      <w:r>
        <w:rPr>
          <w:rFonts w:ascii="Times New Roman" w:hAnsi="Times New Roman"/>
          <w:sz w:val="28"/>
        </w:rPr>
        <w:t>заявителя и членов его семьи единственным и было расположено на территории</w:t>
      </w:r>
      <w:r>
        <w:rPr>
          <w:rFonts w:ascii="Times New Roman" w:hAnsi="Times New Roman"/>
        </w:rPr>
        <w:br/>
      </w:r>
      <w:r>
        <w:rPr>
          <w:rFonts w:ascii="Times New Roman" w:hAnsi="Times New Roman"/>
          <w:sz w:val="28"/>
        </w:rPr>
        <w:t>муниципального образования Туапсинского муниципального округа (в случае предоставления жилого помещения маневренного фонда по основаниям, предусмотренным пунктом 2 статьи 95 Жилищного кодекса Российской Федерации);</w:t>
      </w:r>
    </w:p>
    <w:p w14:paraId="90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11) решение уполномоченного органа о проведении капитального ремонта или реконструкции, или муниципальный контракт о выполнении работ по капитальному ремонту, реконструкции жилого дома; </w:t>
      </w:r>
    </w:p>
    <w:p w14:paraId="91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12) документы, содержащие сведения о регистрации по месту жительства в жилом помещении, в отношении заявителя, членов его семьи, указанных в заявлении</w:t>
      </w:r>
      <w:r>
        <w:rPr>
          <w:rFonts w:ascii="Times New Roman CYR" w:hAnsi="Times New Roman CYR"/>
          <w:sz w:val="28"/>
        </w:rPr>
        <w:t xml:space="preserve"> граждан проживающим по месту жительства совместно с гражданином (ами), указанным (и) в заявлении. </w:t>
      </w:r>
      <w:r>
        <w:rPr>
          <w:rFonts w:ascii="Times New Roman" w:hAnsi="Times New Roman"/>
          <w:sz w:val="28"/>
        </w:rPr>
        <w:t>В отношении граждан</w:t>
      </w:r>
      <w:r>
        <w:rPr>
          <w:rFonts w:ascii="Times New Roman CYR" w:hAnsi="Times New Roman CYR"/>
          <w:sz w:val="28"/>
        </w:rPr>
        <w:t xml:space="preserve">, занимающих соответствующие жилые помещения по договору поднайма жилого помещения,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w:t>
      </w:r>
      <w:r>
        <w:rPr>
          <w:rFonts w:ascii="Times New Roman" w:hAnsi="Times New Roman"/>
          <w:sz w:val="28"/>
        </w:rPr>
        <w:t>указанные в настоящем подпункте документы не требуются;</w:t>
      </w:r>
    </w:p>
    <w:p w14:paraId="92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13) документы, содержащие сведения о наличии (отсутствии) у заявителя и членов его семьи, указанных в заявлении, на праве собственности или на основании иного подлежащего государственной регистрации права жилого (ых) помещения (ий), выдаваемые органом, осуществляющим технический учет жилищного фонда, на территории Туапсинского муниципального округа. В отношении граждан, родившихся после 1 января 2000 г., указанные в настоящем пункте документы не запрашиваются;</w:t>
      </w:r>
    </w:p>
    <w:p w14:paraId="93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14) выписки из Единого государственного реестра недвижимости о правах отдельного лица на имевшиеся (имеющиеся) у него объекты недвижимости на </w:t>
      </w:r>
      <w:r>
        <w:rPr>
          <w:rFonts w:ascii="Times New Roman" w:hAnsi="Times New Roman"/>
          <w:sz w:val="28"/>
        </w:rPr>
        <w:t>территории Туапсинского муниципального округа в отношении заявителя и членов его семьи, указанных в заявлении.</w:t>
      </w:r>
    </w:p>
    <w:p w14:paraId="94000000">
      <w:pPr>
        <w:widowControl w:val="1"/>
        <w:ind w:firstLine="709"/>
        <w:contextualSpacing w:val="1"/>
        <w:jc w:val="both"/>
        <w:rPr>
          <w:rFonts w:ascii="Times New Roman" w:hAnsi="Times New Roman"/>
          <w:sz w:val="28"/>
        </w:rPr>
      </w:pPr>
      <w:r>
        <w:rPr>
          <w:rFonts w:ascii="Times New Roman" w:hAnsi="Times New Roman"/>
          <w:sz w:val="28"/>
        </w:rPr>
        <w:t>Документы, указанные в под</w:t>
      </w:r>
      <w:r>
        <w:rPr>
          <w:rFonts w:ascii="Times New Roman" w:hAnsi="Times New Roman"/>
          <w:sz w:val="28"/>
        </w:rPr>
        <w:t>пунктах 11-14 настоящего пункта</w:t>
      </w:r>
      <w:r>
        <w:rPr>
          <w:rFonts w:ascii="Times New Roman" w:hAnsi="Times New Roman"/>
          <w:sz w:val="28"/>
        </w:rPr>
        <w:t xml:space="preserve"> заявитель вправе представить по собственной инициативе. В случае непредставления указанных документов заявителем (их копии или содержащиеся в них сведения), они запрашиваются уполномоченным органом Администрации в рамках межведомственного взаимодействия.</w:t>
      </w:r>
    </w:p>
    <w:p w14:paraId="95000000">
      <w:pPr>
        <w:widowControl w:val="1"/>
        <w:ind w:firstLine="709"/>
        <w:contextualSpacing w:val="1"/>
        <w:jc w:val="both"/>
        <w:rPr>
          <w:rFonts w:ascii="Times New Roman" w:hAnsi="Times New Roman"/>
          <w:sz w:val="28"/>
        </w:rPr>
      </w:pPr>
      <w:r>
        <w:rPr>
          <w:rFonts w:ascii="Times New Roman" w:hAnsi="Times New Roman"/>
          <w:sz w:val="28"/>
        </w:rPr>
        <w:t>3.5. Рассмотрение заявлений о предоставлении служебного жилого помещения и принятие по ним решений осуществляется Жилищной комиссией.</w:t>
      </w:r>
    </w:p>
    <w:p w14:paraId="96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3.6. По результатам рассмотрения заявления и с учетом решения Жилищной комиссии уполномоченным органом Администрации осуществляется подготовка проекта постановления Администрации о предоставлении жилого помещения маневренного фонда, либо </w:t>
      </w:r>
      <w:r>
        <w:rPr>
          <w:rFonts w:ascii="Times New Roman" w:hAnsi="Times New Roman"/>
          <w:color w:themeColor="text1" w:val="000000"/>
          <w:sz w:val="28"/>
        </w:rPr>
        <w:t xml:space="preserve">уведомление об отказе в предоставлении </w:t>
      </w:r>
      <w:r>
        <w:rPr>
          <w:rFonts w:ascii="Times New Roman" w:hAnsi="Times New Roman"/>
          <w:sz w:val="28"/>
        </w:rPr>
        <w:t>жилого помещения маневренного фонда.</w:t>
      </w:r>
    </w:p>
    <w:p w14:paraId="97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На основании вышеуказанного постановления между гражданином и Администрацией заключается договор найма жилого помещения маневренного фонда. </w:t>
      </w:r>
    </w:p>
    <w:p w14:paraId="98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3.7. Договор найма жилого помещения маневренного фонда заключается на период:</w:t>
      </w:r>
    </w:p>
    <w:p w14:paraId="99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 xml:space="preserve">1) до завершения капитального ремонта или реконструкции дома (при заключении такого договора с гражданами, указанными в подпункте 1  </w:t>
      </w:r>
      <w:r>
        <w:rPr>
          <w:rFonts w:ascii="Times New Roman" w:hAnsi="Times New Roman"/>
          <w:sz w:val="28"/>
        </w:rPr>
        <w:t xml:space="preserve">             </w:t>
      </w:r>
      <w:r>
        <w:rPr>
          <w:rFonts w:ascii="Times New Roman" w:hAnsi="Times New Roman"/>
          <w:sz w:val="28"/>
        </w:rPr>
        <w:t xml:space="preserve">     пункта 3.1 настоящего Порядка);</w:t>
      </w:r>
    </w:p>
    <w:p w14:paraId="9A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подпункте 2 пункта 3.1 настоящего Порядка);</w:t>
      </w:r>
    </w:p>
    <w:p w14:paraId="9B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законодательством Российской Федерации, либо до предоставления иных помещений муниципального жилищного фонда в случаях и в порядке, которые предусмотрены Жилищным кодексом Российской Федерации (при заключении такого договора с гражданами, указанными в подпункте 3 пункта 3.1 настоящего Порядка);</w:t>
      </w:r>
    </w:p>
    <w:p w14:paraId="9C000000">
      <w:pPr>
        <w:widowControl w:val="1"/>
        <w:tabs>
          <w:tab w:leader="none" w:pos="3870" w:val="left"/>
        </w:tabs>
        <w:ind w:firstLine="709"/>
        <w:contextualSpacing w:val="1"/>
        <w:jc w:val="both"/>
        <w:rPr>
          <w:rFonts w:ascii="Times New Roman" w:hAnsi="Times New Roman"/>
          <w:sz w:val="28"/>
        </w:rPr>
      </w:pPr>
      <w:r>
        <w:rPr>
          <w:rFonts w:ascii="Times New Roman" w:hAnsi="Times New Roman"/>
          <w:sz w:val="28"/>
        </w:rPr>
        <w:t>4) установленный законодательством (при заключении такого договора с гражданами, указанными в подпункте 4 пункта 3.1 настоящего Порядка).</w:t>
      </w:r>
    </w:p>
    <w:p w14:paraId="9D000000">
      <w:pPr>
        <w:widowControl w:val="1"/>
        <w:tabs>
          <w:tab w:leader="none" w:pos="4350" w:val="left"/>
        </w:tabs>
        <w:ind w:firstLine="709"/>
        <w:contextualSpacing w:val="1"/>
        <w:jc w:val="both"/>
        <w:rPr>
          <w:rFonts w:ascii="Times New Roman" w:hAnsi="Times New Roman"/>
          <w:sz w:val="28"/>
        </w:rPr>
      </w:pPr>
      <w:r>
        <w:rPr>
          <w:rFonts w:ascii="Times New Roman" w:hAnsi="Times New Roman"/>
          <w:sz w:val="28"/>
        </w:rPr>
        <w:t>3.8. Истечение периода, на который заключен договор найма жилого помещения маневренного фонда, является основанием для прекращения данного договора.</w:t>
      </w:r>
    </w:p>
    <w:p w14:paraId="9E000000">
      <w:pPr>
        <w:widowControl w:val="1"/>
        <w:tabs>
          <w:tab w:leader="none" w:pos="4350" w:val="left"/>
        </w:tabs>
        <w:ind w:firstLine="709"/>
        <w:contextualSpacing w:val="1"/>
        <w:jc w:val="both"/>
        <w:rPr>
          <w:rFonts w:ascii="Times New Roman" w:hAnsi="Times New Roman"/>
          <w:sz w:val="28"/>
        </w:rPr>
      </w:pPr>
      <w:r>
        <w:rPr>
          <w:rFonts w:ascii="Times New Roman" w:hAnsi="Times New Roman"/>
          <w:sz w:val="28"/>
        </w:rPr>
        <w:t>3.9. Постановление Администрации о предоставлении жилого помещения маневренного фонда и договор найма жилого помещения маневренного фонда являются основанием для вселения гражданина и членов его семьи в жилое помещение маневренного фонда.</w:t>
      </w:r>
    </w:p>
    <w:p w14:paraId="9F000000">
      <w:pPr>
        <w:widowControl w:val="1"/>
        <w:ind w:firstLine="709"/>
        <w:contextualSpacing w:val="1"/>
        <w:jc w:val="both"/>
        <w:rPr>
          <w:rFonts w:ascii="Times New Roman" w:hAnsi="Times New Roman"/>
          <w:sz w:val="28"/>
        </w:rPr>
      </w:pPr>
      <w:r>
        <w:rPr>
          <w:rFonts w:ascii="Times New Roman" w:hAnsi="Times New Roman"/>
          <w:sz w:val="28"/>
        </w:rPr>
        <w:t>3.10. Регистрацию и учет договоров найма жилого помещения маневренного фонда осуществляет уполномоченный орган Администрации.</w:t>
      </w:r>
    </w:p>
    <w:p w14:paraId="A0000000">
      <w:pPr>
        <w:widowControl w:val="1"/>
        <w:ind/>
        <w:contextualSpacing w:val="1"/>
        <w:rPr>
          <w:rFonts w:ascii="Times New Roman" w:hAnsi="Times New Roman"/>
          <w:sz w:val="28"/>
        </w:rPr>
      </w:pPr>
    </w:p>
    <w:p w14:paraId="A1000000">
      <w:pPr>
        <w:widowControl w:val="1"/>
        <w:ind/>
        <w:contextualSpacing w:val="1"/>
        <w:jc w:val="center"/>
        <w:rPr>
          <w:rFonts w:ascii="Times New Roman" w:hAnsi="Times New Roman"/>
          <w:sz w:val="28"/>
        </w:rPr>
      </w:pPr>
      <w:r>
        <w:rPr>
          <w:rFonts w:ascii="Times New Roman" w:hAnsi="Times New Roman"/>
          <w:sz w:val="28"/>
        </w:rPr>
        <w:t>4. Порядок предоставления жилых помещений</w:t>
      </w:r>
    </w:p>
    <w:p w14:paraId="A2000000">
      <w:pPr>
        <w:widowControl w:val="1"/>
        <w:ind/>
        <w:contextualSpacing w:val="1"/>
        <w:jc w:val="center"/>
        <w:rPr>
          <w:rFonts w:ascii="Times New Roman" w:hAnsi="Times New Roman"/>
          <w:sz w:val="28"/>
        </w:rPr>
      </w:pPr>
      <w:r>
        <w:rPr>
          <w:rFonts w:ascii="Times New Roman" w:hAnsi="Times New Roman"/>
          <w:sz w:val="28"/>
        </w:rPr>
        <w:t>детям-сиротам и детям, оставшимся без попечения родителей,</w:t>
      </w:r>
    </w:p>
    <w:p w14:paraId="A3000000">
      <w:pPr>
        <w:widowControl w:val="1"/>
        <w:ind/>
        <w:contextualSpacing w:val="1"/>
        <w:jc w:val="center"/>
        <w:rPr>
          <w:rFonts w:ascii="Times New Roman" w:hAnsi="Times New Roman"/>
          <w:sz w:val="28"/>
        </w:rPr>
      </w:pPr>
      <w:r>
        <w:rPr>
          <w:rFonts w:ascii="Times New Roman" w:hAnsi="Times New Roman"/>
          <w:sz w:val="28"/>
        </w:rPr>
        <w:t>лицам из числа детей-сирот и детей, оставшихся без попечения родителей</w:t>
      </w:r>
    </w:p>
    <w:p w14:paraId="A4000000">
      <w:pPr>
        <w:widowControl w:val="1"/>
        <w:ind/>
        <w:contextualSpacing w:val="1"/>
        <w:jc w:val="center"/>
        <w:rPr>
          <w:rFonts w:ascii="Times New Roman" w:hAnsi="Times New Roman"/>
          <w:b w:val="1"/>
          <w:sz w:val="28"/>
        </w:rPr>
      </w:pPr>
    </w:p>
    <w:p w14:paraId="A5000000">
      <w:pPr>
        <w:widowControl w:val="1"/>
        <w:ind w:firstLine="709"/>
        <w:contextualSpacing w:val="1"/>
        <w:jc w:val="both"/>
        <w:rPr>
          <w:rFonts w:ascii="Times New Roman" w:hAnsi="Times New Roman"/>
          <w:sz w:val="28"/>
        </w:rPr>
      </w:pPr>
      <w:r>
        <w:rPr>
          <w:rFonts w:ascii="Times New Roman" w:hAnsi="Times New Roman"/>
          <w:sz w:val="28"/>
        </w:rPr>
        <w:t>4.1. Специализированные жилые помещения по договорам найма специализированных жилых помещений (далее – жилые помещения) предоставляются:</w:t>
      </w:r>
    </w:p>
    <w:p w14:paraId="A6000000">
      <w:pPr>
        <w:widowControl w:val="1"/>
        <w:ind w:firstLine="709"/>
        <w:contextualSpacing w:val="1"/>
        <w:jc w:val="both"/>
        <w:rPr>
          <w:rFonts w:ascii="Times New Roman" w:hAnsi="Times New Roman"/>
          <w:sz w:val="28"/>
        </w:rPr>
      </w:pPr>
      <w:r>
        <w:rPr>
          <w:rFonts w:ascii="Times New Roman" w:hAnsi="Times New Roman"/>
          <w:sz w:val="28"/>
        </w:rPr>
        <w:t>1) детям-сиротам и детям, оставшимся без попечения родителей, лицам из числа детей-сирот и детей, оставшихся без попечения родителей,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
    <w:p w14:paraId="A7000000">
      <w:pPr>
        <w:widowControl w:val="1"/>
        <w:ind w:firstLine="709"/>
        <w:contextualSpacing w:val="1"/>
        <w:jc w:val="both"/>
        <w:rPr>
          <w:rFonts w:ascii="Times New Roman" w:hAnsi="Times New Roman"/>
          <w:sz w:val="28"/>
        </w:rPr>
      </w:pPr>
      <w:r>
        <w:rPr>
          <w:rFonts w:ascii="Times New Roman" w:hAnsi="Times New Roman"/>
          <w:sz w:val="28"/>
        </w:rPr>
        <w:t>2)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p w14:paraId="A8000000">
      <w:pPr>
        <w:widowControl w:val="1"/>
        <w:ind w:firstLine="709"/>
        <w:contextualSpacing w:val="1"/>
        <w:jc w:val="both"/>
        <w:rPr>
          <w:rFonts w:ascii="Times New Roman" w:hAnsi="Times New Roman"/>
          <w:sz w:val="28"/>
        </w:rPr>
      </w:pPr>
      <w:r>
        <w:rPr>
          <w:rFonts w:ascii="Times New Roman" w:hAnsi="Times New Roman"/>
          <w:sz w:val="28"/>
        </w:rPr>
        <w:t>3)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 если их право на получение жилых помещений не было своевременно реализовано.</w:t>
      </w:r>
    </w:p>
    <w:p w14:paraId="A9000000">
      <w:pPr>
        <w:widowControl w:val="1"/>
        <w:ind w:firstLine="709"/>
        <w:contextualSpacing w:val="1"/>
        <w:jc w:val="both"/>
        <w:rPr>
          <w:rFonts w:ascii="Times New Roman" w:hAnsi="Times New Roman"/>
          <w:sz w:val="28"/>
        </w:rPr>
      </w:pPr>
      <w:r>
        <w:rPr>
          <w:rFonts w:ascii="Times New Roman" w:hAnsi="Times New Roman"/>
          <w:sz w:val="28"/>
        </w:rPr>
        <w:t>4.2. Жилые помещения предоставляются лицам, указанным в пункте                4.1 настоящего Порядка, по достижении ими возраста 18 лет, а также в случае приобретения ими полной дееспособности до достижения совершеннолетия.</w:t>
      </w:r>
    </w:p>
    <w:p w14:paraId="AA000000">
      <w:pPr>
        <w:widowControl w:val="1"/>
        <w:ind w:firstLine="709"/>
        <w:contextualSpacing w:val="1"/>
        <w:jc w:val="both"/>
        <w:rPr>
          <w:rFonts w:ascii="Times New Roman" w:hAnsi="Times New Roman"/>
          <w:sz w:val="28"/>
        </w:rPr>
      </w:pPr>
      <w:r>
        <w:rPr>
          <w:rFonts w:ascii="Times New Roman" w:hAnsi="Times New Roman"/>
          <w:sz w:val="28"/>
        </w:rPr>
        <w:t>4.2.1. 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в соответствии с пунктом 3 статьи 8</w:t>
      </w:r>
      <w:r>
        <w:rPr>
          <w:rFonts w:ascii="Times New Roman" w:hAnsi="Times New Roman"/>
          <w:color w:val="0000FF"/>
          <w:sz w:val="28"/>
        </w:rPr>
        <w:fldChar w:fldCharType="begin"/>
      </w:r>
      <w:r>
        <w:rPr>
          <w:rFonts w:ascii="Times New Roman" w:hAnsi="Times New Roman"/>
          <w:color w:val="0000FF"/>
          <w:sz w:val="28"/>
        </w:rPr>
        <w:instrText>HYPERLINK "https://login.consultant.ru/link/?req=doc&amp;base=RZB&amp;n=511238&amp;dst=100124"</w:instrText>
      </w:r>
      <w:r>
        <w:rPr>
          <w:rFonts w:ascii="Times New Roman" w:hAnsi="Times New Roman"/>
          <w:color w:val="0000FF"/>
          <w:sz w:val="28"/>
        </w:rPr>
        <w:fldChar w:fldCharType="separate"/>
      </w:r>
      <w:r>
        <w:rPr>
          <w:rFonts w:ascii="Times New Roman" w:hAnsi="Times New Roman"/>
          <w:color w:val="0000FF"/>
          <w:sz w:val="28"/>
        </w:rPr>
        <w:t xml:space="preserve"> </w:t>
      </w:r>
      <w:r>
        <w:rPr>
          <w:rFonts w:ascii="Times New Roman" w:hAnsi="Times New Roman"/>
          <w:color w:val="0000FF"/>
          <w:sz w:val="28"/>
        </w:rPr>
        <w:fldChar w:fldCharType="end"/>
      </w:r>
      <w:r>
        <w:rPr>
          <w:rFonts w:ascii="Times New Roman" w:hAnsi="Times New Roman"/>
          <w:sz w:val="28"/>
        </w:rPr>
        <w:t>Федерального закона от 21 декабря 1996 г. 159-ФЗ «О дополнительных гарантиях по социальной поддержке детей-сирот и детей, оставшихся без попечения родителей».</w:t>
      </w:r>
    </w:p>
    <w:p w14:paraId="AB000000">
      <w:pPr>
        <w:widowControl w:val="1"/>
        <w:ind w:firstLine="709"/>
        <w:contextualSpacing w:val="1"/>
        <w:jc w:val="both"/>
        <w:rPr>
          <w:rFonts w:ascii="Times New Roman" w:hAnsi="Times New Roman"/>
          <w:sz w:val="28"/>
        </w:rPr>
      </w:pPr>
      <w:r>
        <w:rPr>
          <w:rFonts w:ascii="Times New Roman" w:hAnsi="Times New Roman"/>
          <w:sz w:val="28"/>
        </w:rPr>
        <w:t xml:space="preserve">4.3. Жилые помещения предоставляются по заявлению в письменной форме лиц, указанных в 4.1 настоящего Порядка и достигших возраста 18 лет, а также получивших полную дееспособность до достижения совершеннолетия, жилые помещения предоставляются им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w:t>
      </w:r>
      <w:r>
        <w:rPr>
          <w:rFonts w:ascii="Times New Roman" w:hAnsi="Times New Roman"/>
          <w:sz w:val="28"/>
        </w:rPr>
        <w:t>окончании прохождения военной службы по призыву, либо окончании отбывания наказания в исправительных учреждениях.</w:t>
      </w:r>
    </w:p>
    <w:p w14:paraId="AC000000">
      <w:pPr>
        <w:widowControl w:val="1"/>
        <w:ind w:firstLine="709"/>
        <w:contextualSpacing w:val="1"/>
        <w:jc w:val="both"/>
        <w:rPr>
          <w:rFonts w:ascii="Times New Roman" w:hAnsi="Times New Roman"/>
          <w:sz w:val="28"/>
        </w:rPr>
      </w:pPr>
      <w:r>
        <w:rPr>
          <w:rFonts w:ascii="Times New Roman" w:hAnsi="Times New Roman"/>
          <w:sz w:val="28"/>
        </w:rPr>
        <w:t>4.4. Жилые помещения предоставляются лицам, указанным в пункте 4.1 настоящего Порядка, однократно, по договорам найма специализированных жилых помещений, в виде жилых домов, квартир, благоустроенных применительно к следующим условиям соответствующего населенного пункта:</w:t>
      </w:r>
    </w:p>
    <w:p w14:paraId="AD000000">
      <w:pPr>
        <w:widowControl w:val="1"/>
        <w:ind w:firstLine="709"/>
        <w:contextualSpacing w:val="1"/>
        <w:jc w:val="both"/>
        <w:rPr>
          <w:rFonts w:ascii="Times New Roman" w:hAnsi="Times New Roman"/>
          <w:sz w:val="28"/>
        </w:rPr>
      </w:pPr>
      <w:r>
        <w:rPr>
          <w:rFonts w:ascii="Times New Roman" w:hAnsi="Times New Roman"/>
          <w:sz w:val="28"/>
        </w:rPr>
        <w:t>1) норма предоставления общей площади жилого помещения согласно действующего законодательства должна быть не менее 33 кв.м;</w:t>
      </w:r>
    </w:p>
    <w:p w14:paraId="AE000000">
      <w:pPr>
        <w:widowControl w:val="1"/>
        <w:ind w:firstLine="709"/>
        <w:contextualSpacing w:val="1"/>
        <w:jc w:val="both"/>
        <w:rPr>
          <w:rFonts w:ascii="Times New Roman" w:hAnsi="Times New Roman"/>
          <w:sz w:val="28"/>
        </w:rPr>
      </w:pPr>
      <w:r>
        <w:rPr>
          <w:rFonts w:ascii="Times New Roman" w:hAnsi="Times New Roman"/>
          <w:sz w:val="28"/>
        </w:rPr>
        <w:t>2) жилое помещение должно соответствовать требованиям жилищного законодательства, санитарным, техническим и иным требованиям, предъявляемым к жилым помещениям, предоставляемым гражданам для постоянного проживания.</w:t>
      </w:r>
    </w:p>
    <w:p w14:paraId="AF000000">
      <w:pPr>
        <w:widowControl w:val="1"/>
        <w:ind w:firstLine="709"/>
        <w:contextualSpacing w:val="1"/>
        <w:jc w:val="both"/>
        <w:rPr>
          <w:rFonts w:ascii="Times New Roman" w:hAnsi="Times New Roman"/>
          <w:sz w:val="28"/>
        </w:rPr>
      </w:pPr>
      <w:r>
        <w:rPr>
          <w:rFonts w:ascii="Times New Roman" w:hAnsi="Times New Roman"/>
          <w:sz w:val="28"/>
        </w:rPr>
        <w:t>В случае невозможности предоставления жилых помещений лицам, указанным в пункте 4.1 настоящего Порядка, по месту их жительства в границе соответствующего населенного пункта, с согласия указанных лиц им предоставляются жилые помещения в другом населенном пункте на территории  Краснодарского края.</w:t>
      </w:r>
    </w:p>
    <w:p w14:paraId="B0000000">
      <w:pPr>
        <w:widowControl w:val="1"/>
        <w:ind w:firstLine="709"/>
        <w:contextualSpacing w:val="1"/>
        <w:jc w:val="both"/>
        <w:rPr>
          <w:rFonts w:ascii="Times New Roman" w:hAnsi="Times New Roman"/>
          <w:sz w:val="28"/>
        </w:rPr>
      </w:pPr>
      <w:r>
        <w:rPr>
          <w:rFonts w:ascii="Times New Roman" w:hAnsi="Times New Roman"/>
          <w:sz w:val="28"/>
        </w:rPr>
        <w:t>4.5. Срок действия договора найма специализированного жилого помещения составляет пять лет.</w:t>
      </w:r>
    </w:p>
    <w:p w14:paraId="B1000000">
      <w:pPr>
        <w:widowControl w:val="1"/>
        <w:ind w:firstLine="709"/>
        <w:contextualSpacing w:val="1"/>
        <w:jc w:val="both"/>
        <w:rPr>
          <w:rFonts w:ascii="Times New Roman" w:hAnsi="Times New Roman"/>
          <w:sz w:val="28"/>
        </w:rPr>
      </w:pPr>
      <w:r>
        <w:rPr>
          <w:rFonts w:ascii="Times New Roman" w:hAnsi="Times New Roman"/>
          <w:sz w:val="28"/>
        </w:rPr>
        <w:t>4.6. В случае выявления обстоятельств, свидетельствующих о необходимости оказания лицам, указанным в пункте 4.1 настоящего Порядка,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муниципальной межведомственной комиссии по вопросам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Администрации.</w:t>
      </w:r>
    </w:p>
    <w:p w14:paraId="B2000000">
      <w:pPr>
        <w:widowControl w:val="1"/>
        <w:ind w:firstLine="709"/>
        <w:contextualSpacing w:val="1"/>
        <w:jc w:val="both"/>
        <w:rPr>
          <w:rFonts w:ascii="Times New Roman" w:hAnsi="Times New Roman"/>
          <w:sz w:val="28"/>
        </w:rPr>
      </w:pPr>
      <w:r>
        <w:rPr>
          <w:rFonts w:ascii="Times New Roman" w:hAnsi="Times New Roman"/>
          <w:sz w:val="28"/>
        </w:rPr>
        <w:t>4.7. При расторжении или прекращении договора найма специализированного жилого помещения, за исключением случаев заключения с проживающим лицом договора социального найма, жилое помещение предоставляется иному подлежащему обеспечению жилым помещением лицу, указанному в пункте 4.1 настоящего Порядка.</w:t>
      </w:r>
    </w:p>
    <w:p w14:paraId="B3000000">
      <w:pPr>
        <w:widowControl w:val="1"/>
        <w:ind w:firstLine="709"/>
        <w:contextualSpacing w:val="1"/>
        <w:jc w:val="both"/>
        <w:rPr>
          <w:rFonts w:ascii="Times New Roman" w:hAnsi="Times New Roman"/>
          <w:sz w:val="28"/>
        </w:rPr>
      </w:pPr>
      <w:r>
        <w:rPr>
          <w:rFonts w:ascii="Times New Roman" w:hAnsi="Times New Roman"/>
          <w:sz w:val="28"/>
        </w:rPr>
        <w:t>4.8. В течение 5 дней со дня получения списка граждан, подлежащих обеспечению жилыми помещениями в текущем финансовом году в  муниципальном образовании Туапсинский муниципальный округ Краснодарского края, управление по опеке и попечительству, вопросам семьи и детства Администрации (далее – Управление по опеке) для получения заявления от законных представителей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на предоставление специализированного жилого помещения направляет указанным лицам заказным письмом с уведомлением либо выдает им под роспись извещение о предоставлении специализированного жилого помещения, в котором указываются:</w:t>
      </w:r>
    </w:p>
    <w:p w14:paraId="B4000000">
      <w:pPr>
        <w:widowControl w:val="1"/>
        <w:ind w:firstLine="709"/>
        <w:contextualSpacing w:val="1"/>
        <w:jc w:val="both"/>
        <w:rPr>
          <w:rFonts w:ascii="Times New Roman" w:hAnsi="Times New Roman"/>
          <w:sz w:val="28"/>
        </w:rPr>
      </w:pPr>
    </w:p>
    <w:p w14:paraId="B5000000">
      <w:pPr>
        <w:widowControl w:val="1"/>
        <w:ind w:firstLine="709"/>
        <w:contextualSpacing w:val="1"/>
        <w:jc w:val="both"/>
        <w:rPr>
          <w:rFonts w:ascii="Times New Roman" w:hAnsi="Times New Roman"/>
          <w:sz w:val="28"/>
        </w:rPr>
      </w:pPr>
      <w:r>
        <w:rPr>
          <w:rFonts w:ascii="Times New Roman" w:hAnsi="Times New Roman"/>
          <w:sz w:val="28"/>
        </w:rPr>
        <w:t>местонахождение специализированного жилого помещения;</w:t>
      </w:r>
    </w:p>
    <w:p w14:paraId="B6000000">
      <w:pPr>
        <w:widowControl w:val="1"/>
        <w:ind w:firstLine="709"/>
        <w:contextualSpacing w:val="1"/>
        <w:jc w:val="both"/>
        <w:rPr>
          <w:rFonts w:ascii="Times New Roman" w:hAnsi="Times New Roman"/>
          <w:sz w:val="28"/>
        </w:rPr>
      </w:pPr>
      <w:r>
        <w:rPr>
          <w:rFonts w:ascii="Times New Roman" w:hAnsi="Times New Roman"/>
          <w:sz w:val="28"/>
        </w:rPr>
        <w:t>общая площадь и жилая площадь специализированного жилого помещения;</w:t>
      </w:r>
    </w:p>
    <w:p w14:paraId="B7000000">
      <w:pPr>
        <w:widowControl w:val="1"/>
        <w:ind w:firstLine="709"/>
        <w:contextualSpacing w:val="1"/>
        <w:jc w:val="both"/>
        <w:rPr>
          <w:rFonts w:ascii="Times New Roman" w:hAnsi="Times New Roman"/>
          <w:sz w:val="28"/>
        </w:rPr>
      </w:pPr>
      <w:r>
        <w:rPr>
          <w:rFonts w:ascii="Times New Roman" w:hAnsi="Times New Roman"/>
          <w:sz w:val="28"/>
        </w:rPr>
        <w:t>общие характеристики специализированного жилого помещения;</w:t>
      </w:r>
    </w:p>
    <w:p w14:paraId="B8000000">
      <w:pPr>
        <w:widowControl w:val="1"/>
        <w:ind w:firstLine="709"/>
        <w:contextualSpacing w:val="1"/>
        <w:jc w:val="both"/>
        <w:rPr>
          <w:rFonts w:ascii="Times New Roman" w:hAnsi="Times New Roman"/>
          <w:sz w:val="28"/>
        </w:rPr>
      </w:pPr>
      <w:r>
        <w:rPr>
          <w:rFonts w:ascii="Times New Roman" w:hAnsi="Times New Roman"/>
          <w:sz w:val="28"/>
        </w:rPr>
        <w:t>количество комнат в специализированном жилом помещении;</w:t>
      </w:r>
    </w:p>
    <w:p w14:paraId="B9000000">
      <w:pPr>
        <w:widowControl w:val="1"/>
        <w:ind w:firstLine="709"/>
        <w:contextualSpacing w:val="1"/>
        <w:jc w:val="both"/>
        <w:rPr>
          <w:rFonts w:ascii="Times New Roman" w:hAnsi="Times New Roman"/>
          <w:sz w:val="28"/>
        </w:rPr>
      </w:pPr>
      <w:r>
        <w:rPr>
          <w:rFonts w:ascii="Times New Roman" w:hAnsi="Times New Roman"/>
          <w:sz w:val="28"/>
        </w:rPr>
        <w:t>срок, в течение которого лица, должны известить о своем согласии на предоставление специализированного жилого помещения, указанного в извещении;</w:t>
      </w:r>
    </w:p>
    <w:p w14:paraId="BA000000">
      <w:pPr>
        <w:widowControl w:val="1"/>
        <w:ind w:firstLine="709"/>
        <w:contextualSpacing w:val="1"/>
        <w:jc w:val="both"/>
        <w:rPr>
          <w:rFonts w:ascii="Times New Roman" w:hAnsi="Times New Roman"/>
          <w:sz w:val="28"/>
        </w:rPr>
      </w:pPr>
      <w:r>
        <w:rPr>
          <w:rFonts w:ascii="Times New Roman" w:hAnsi="Times New Roman"/>
          <w:sz w:val="28"/>
        </w:rPr>
        <w:t>способы извещения о своем согласии на предоставление специализированного жилого помещения путем подачи заявления, указанного в абзаце первом настоящего пункта;</w:t>
      </w:r>
      <w:bookmarkStart w:id="1" w:name="_GoBack"/>
      <w:bookmarkEnd w:id="1"/>
    </w:p>
    <w:p w14:paraId="BB000000">
      <w:pPr>
        <w:widowControl w:val="1"/>
        <w:ind w:firstLine="709"/>
        <w:contextualSpacing w:val="1"/>
        <w:jc w:val="both"/>
        <w:rPr>
          <w:rFonts w:ascii="Times New Roman" w:hAnsi="Times New Roman"/>
          <w:sz w:val="28"/>
        </w:rPr>
      </w:pPr>
      <w:r>
        <w:rPr>
          <w:rFonts w:ascii="Times New Roman" w:hAnsi="Times New Roman"/>
          <w:sz w:val="28"/>
        </w:rPr>
        <w:t>последствия не извещения о своем согласии на предоставление специализированного жилого помещения в установленный в извещении срок.</w:t>
      </w:r>
    </w:p>
    <w:p w14:paraId="BC000000">
      <w:pPr>
        <w:widowControl w:val="1"/>
        <w:ind w:firstLine="709"/>
        <w:contextualSpacing w:val="1"/>
        <w:jc w:val="both"/>
        <w:rPr>
          <w:rFonts w:ascii="Times New Roman" w:hAnsi="Times New Roman"/>
          <w:sz w:val="28"/>
        </w:rPr>
      </w:pPr>
      <w:r>
        <w:rPr>
          <w:rFonts w:ascii="Times New Roman" w:hAnsi="Times New Roman"/>
          <w:sz w:val="28"/>
        </w:rPr>
        <w:t>Срок, в течение которого указанные лица должны известить Управление по опеке о своем согласии на предоставление специализированного жилого помещения, указанного в извещении, составляет 5 рабочих дней со дня получения соответствующего извещения.</w:t>
      </w:r>
    </w:p>
    <w:p w14:paraId="BD000000">
      <w:pPr>
        <w:widowControl w:val="1"/>
        <w:ind w:firstLine="709"/>
        <w:contextualSpacing w:val="1"/>
        <w:jc w:val="both"/>
        <w:rPr>
          <w:rFonts w:ascii="Times New Roman" w:hAnsi="Times New Roman"/>
          <w:sz w:val="28"/>
        </w:rPr>
      </w:pPr>
      <w:r>
        <w:rPr>
          <w:rFonts w:ascii="Times New Roman" w:hAnsi="Times New Roman"/>
          <w:sz w:val="28"/>
        </w:rPr>
        <w:t>В случае отказа лиц, указанных в 4.1 настоящего Порядка, от предоставления специализированного жилого помещения либо не получения их согласия на предоставление специализированного жилого помещения в установленный срок, такое специализированное жилое помещение предлагается очередному лицу, указанному в 4.1 настоящего Порядка, состоящему в списке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p w14:paraId="BE000000">
      <w:pPr>
        <w:widowControl w:val="1"/>
        <w:ind w:firstLine="709"/>
        <w:contextualSpacing w:val="1"/>
        <w:jc w:val="both"/>
        <w:rPr>
          <w:rFonts w:ascii="Times New Roman" w:hAnsi="Times New Roman"/>
          <w:sz w:val="28"/>
        </w:rPr>
      </w:pPr>
      <w:r>
        <w:rPr>
          <w:rFonts w:ascii="Times New Roman" w:hAnsi="Times New Roman"/>
          <w:sz w:val="28"/>
        </w:rPr>
        <w:t>4.9. Для рассмотрения вопроса о предоставлении специализированного жилого помещения лица, указанные в 4.1 настоящего Порядка, обращаются в Администрацию с заявлением на имя главы Туапсинского муниципального округа, по форме, утвержденной приказом министерства труда и социального развития Краснодарского края от 18 ноября 2024 г. № 1889 «Об утверж</w:t>
      </w:r>
      <w:r>
        <w:rPr>
          <w:rFonts w:ascii="Times New Roman" w:hAnsi="Times New Roman"/>
          <w:sz w:val="28"/>
        </w:rPr>
        <w:t>д</w:t>
      </w:r>
      <w:r>
        <w:rPr>
          <w:rFonts w:ascii="Times New Roman" w:hAnsi="Times New Roman"/>
          <w:sz w:val="28"/>
        </w:rPr>
        <w:t>ении административного регламента предоставления государственной услуги «Предоставление детям-сиротам и детям, оставшимся без попечения родителей, лицам из числа детей-сирот и детей, оставшихся без попечения родителей, лицам относившимся к категории детей-сирот и детей, оставшихся без попечения родителей, жилых помещений муниципального специализированного жилищного фонда по договорам найма специализированных жилых помещений».</w:t>
      </w:r>
    </w:p>
    <w:p w14:paraId="BF000000">
      <w:pPr>
        <w:widowControl w:val="1"/>
        <w:ind w:firstLine="709"/>
        <w:contextualSpacing w:val="1"/>
        <w:jc w:val="both"/>
        <w:rPr>
          <w:rFonts w:ascii="Times New Roman" w:hAnsi="Times New Roman"/>
          <w:sz w:val="28"/>
        </w:rPr>
      </w:pPr>
      <w:r>
        <w:rPr>
          <w:rFonts w:ascii="Times New Roman" w:hAnsi="Times New Roman"/>
          <w:sz w:val="28"/>
        </w:rPr>
        <w:t xml:space="preserve">4.10. Уполномоченный  орган Администрации в течение 15 рабочих дней со дня подачи заявления лицами, указанными в пункте 4.1 настоящего Порядка, принимает решение о предоставлении (об отказе в предоставлении) им жилых помещений по договору найма специализированного жилого помещения в соответствии со списком, сформированным уполномоченным органом исполнительной власти Краснодарского края, либо на основании вступившего в законную силу решения суда, и подготавливает постановление Администрации                           </w:t>
      </w:r>
      <w:r>
        <w:rPr>
          <w:rFonts w:ascii="Times New Roman" w:hAnsi="Times New Roman"/>
          <w:sz w:val="28"/>
        </w:rPr>
        <w:t>о предоставлении (об отказе в предоставлении) жилого помещения по договору найма специализированного жилого помещения.</w:t>
      </w:r>
    </w:p>
    <w:p w14:paraId="C0000000">
      <w:pPr>
        <w:widowControl w:val="1"/>
        <w:ind w:firstLine="709"/>
        <w:contextualSpacing w:val="1"/>
        <w:jc w:val="both"/>
        <w:rPr>
          <w:rFonts w:ascii="Times New Roman" w:hAnsi="Times New Roman"/>
          <w:sz w:val="28"/>
        </w:rPr>
      </w:pPr>
      <w:r>
        <w:rPr>
          <w:rFonts w:ascii="Times New Roman" w:hAnsi="Times New Roman"/>
          <w:sz w:val="28"/>
        </w:rPr>
        <w:t>4.11. Со дня принятия соответствующего постановления Администрации,  уполномоченный орган Администрации в течение 5 рабочих дней уведомляет лиц, которым предоставляется специализированное жилое помещение, о принятом решении о предоставлении (об отказе в предоставлении) жилого помещения по договору найма специализированного жилого помещения в письменной форме с указанием адреса и даты прибытия для оформления договора.</w:t>
      </w:r>
    </w:p>
    <w:p w14:paraId="C1000000">
      <w:pPr>
        <w:widowControl w:val="1"/>
        <w:ind w:firstLine="709"/>
        <w:contextualSpacing w:val="1"/>
        <w:jc w:val="both"/>
        <w:rPr>
          <w:rFonts w:ascii="Times New Roman" w:hAnsi="Times New Roman"/>
          <w:sz w:val="28"/>
        </w:rPr>
      </w:pPr>
      <w:r>
        <w:rPr>
          <w:rFonts w:ascii="Times New Roman" w:hAnsi="Times New Roman"/>
          <w:sz w:val="28"/>
        </w:rPr>
        <w:t>В решении о предоставлении специализированного жилого помещения должны быть указаны:</w:t>
      </w:r>
    </w:p>
    <w:p w14:paraId="C2000000">
      <w:pPr>
        <w:widowControl w:val="1"/>
        <w:ind w:firstLine="709"/>
        <w:contextualSpacing w:val="1"/>
        <w:jc w:val="both"/>
        <w:rPr>
          <w:rFonts w:ascii="Times New Roman" w:hAnsi="Times New Roman"/>
          <w:sz w:val="28"/>
        </w:rPr>
      </w:pPr>
      <w:r>
        <w:rPr>
          <w:rFonts w:ascii="Times New Roman" w:hAnsi="Times New Roman"/>
          <w:sz w:val="28"/>
        </w:rPr>
        <w:t>1) основания предоставления специализированного жилого помещения;</w:t>
      </w:r>
    </w:p>
    <w:p w14:paraId="C3000000">
      <w:pPr>
        <w:widowControl w:val="1"/>
        <w:ind w:firstLine="709"/>
        <w:contextualSpacing w:val="1"/>
        <w:jc w:val="both"/>
        <w:rPr>
          <w:rFonts w:ascii="Times New Roman" w:hAnsi="Times New Roman"/>
          <w:sz w:val="28"/>
        </w:rPr>
      </w:pPr>
      <w:r>
        <w:rPr>
          <w:rFonts w:ascii="Times New Roman" w:hAnsi="Times New Roman"/>
          <w:sz w:val="28"/>
        </w:rPr>
        <w:t>2) фамилия, имя, отчество лица, которому предоставляется специализированное жилое помещение;</w:t>
      </w:r>
    </w:p>
    <w:p w14:paraId="C4000000">
      <w:pPr>
        <w:widowControl w:val="1"/>
        <w:ind w:firstLine="709"/>
        <w:contextualSpacing w:val="1"/>
        <w:jc w:val="both"/>
        <w:rPr>
          <w:rFonts w:ascii="Times New Roman" w:hAnsi="Times New Roman"/>
          <w:sz w:val="28"/>
        </w:rPr>
      </w:pPr>
      <w:r>
        <w:rPr>
          <w:rFonts w:ascii="Times New Roman" w:hAnsi="Times New Roman"/>
          <w:sz w:val="28"/>
        </w:rPr>
        <w:t>3) характеристики предоставляемого специализированного жилого помещения (адрес, количество комнат, общая площадь, жилая площадь, благоустройство);</w:t>
      </w:r>
    </w:p>
    <w:p w14:paraId="C5000000">
      <w:pPr>
        <w:widowControl w:val="1"/>
        <w:ind w:firstLine="709"/>
        <w:contextualSpacing w:val="1"/>
        <w:jc w:val="both"/>
        <w:rPr>
          <w:rFonts w:ascii="Times New Roman" w:hAnsi="Times New Roman"/>
          <w:sz w:val="28"/>
        </w:rPr>
      </w:pPr>
      <w:r>
        <w:rPr>
          <w:rFonts w:ascii="Times New Roman" w:hAnsi="Times New Roman"/>
          <w:sz w:val="28"/>
        </w:rPr>
        <w:t>4) срок действия договора найма специализированного жилого помещения.</w:t>
      </w:r>
    </w:p>
    <w:p w14:paraId="C6000000">
      <w:pPr>
        <w:widowControl w:val="1"/>
        <w:ind w:firstLine="709"/>
        <w:contextualSpacing w:val="1"/>
        <w:jc w:val="both"/>
        <w:rPr>
          <w:rFonts w:ascii="Times New Roman" w:hAnsi="Times New Roman"/>
          <w:sz w:val="28"/>
        </w:rPr>
      </w:pPr>
      <w:r>
        <w:rPr>
          <w:rFonts w:ascii="Times New Roman" w:hAnsi="Times New Roman"/>
          <w:sz w:val="28"/>
        </w:rPr>
        <w:t>В решении об отказе в предоставлении специализированного жилого помещения должны быть указаны:</w:t>
      </w:r>
    </w:p>
    <w:p w14:paraId="C7000000">
      <w:pPr>
        <w:widowControl w:val="1"/>
        <w:ind w:firstLine="709"/>
        <w:contextualSpacing w:val="1"/>
        <w:jc w:val="both"/>
        <w:rPr>
          <w:rFonts w:ascii="Times New Roman" w:hAnsi="Times New Roman"/>
          <w:sz w:val="28"/>
        </w:rPr>
      </w:pPr>
      <w:r>
        <w:rPr>
          <w:rFonts w:ascii="Times New Roman" w:hAnsi="Times New Roman"/>
          <w:sz w:val="28"/>
        </w:rPr>
        <w:t>1) основания для отказа в предоставления специализированного жилого помещения;</w:t>
      </w:r>
    </w:p>
    <w:p w14:paraId="C8000000">
      <w:pPr>
        <w:widowControl w:val="1"/>
        <w:ind w:firstLine="709"/>
        <w:contextualSpacing w:val="1"/>
        <w:jc w:val="both"/>
        <w:rPr>
          <w:rFonts w:ascii="Times New Roman" w:hAnsi="Times New Roman"/>
          <w:sz w:val="28"/>
        </w:rPr>
      </w:pPr>
      <w:r>
        <w:rPr>
          <w:rFonts w:ascii="Times New Roman" w:hAnsi="Times New Roman"/>
          <w:sz w:val="28"/>
        </w:rPr>
        <w:t>2) фамилия, имя, отчество лица, которому отказывается в предоставлении специализированного жилого помещения.</w:t>
      </w:r>
    </w:p>
    <w:p w14:paraId="C9000000">
      <w:pPr>
        <w:widowControl w:val="1"/>
        <w:ind w:firstLine="709"/>
        <w:contextualSpacing w:val="1"/>
        <w:jc w:val="both"/>
        <w:rPr>
          <w:rFonts w:ascii="Times New Roman" w:hAnsi="Times New Roman"/>
          <w:sz w:val="28"/>
        </w:rPr>
      </w:pPr>
      <w:r>
        <w:rPr>
          <w:rFonts w:ascii="Times New Roman" w:hAnsi="Times New Roman"/>
          <w:sz w:val="28"/>
        </w:rPr>
        <w:t>4.11.1. Основаниями для принятия решения об отказе в предоставлении жилого помещения по договору найма специализированного жилого помещения являются:</w:t>
      </w:r>
    </w:p>
    <w:p w14:paraId="CA000000">
      <w:pPr>
        <w:widowControl w:val="1"/>
        <w:ind w:firstLine="709"/>
        <w:contextualSpacing w:val="1"/>
        <w:jc w:val="both"/>
        <w:rPr>
          <w:rFonts w:ascii="Times New Roman" w:hAnsi="Times New Roman"/>
          <w:sz w:val="28"/>
        </w:rPr>
      </w:pPr>
      <w:r>
        <w:rPr>
          <w:rFonts w:ascii="Times New Roman" w:hAnsi="Times New Roman"/>
          <w:sz w:val="28"/>
        </w:rPr>
        <w:t>1) подача лицами (их представителями) заявления об отказе от предоставления специализированного жилого помещения;</w:t>
      </w:r>
    </w:p>
    <w:p w14:paraId="CB000000">
      <w:pPr>
        <w:widowControl w:val="1"/>
        <w:ind w:firstLine="709"/>
        <w:contextualSpacing w:val="1"/>
        <w:jc w:val="both"/>
        <w:rPr>
          <w:rFonts w:ascii="Times New Roman" w:hAnsi="Times New Roman"/>
          <w:sz w:val="28"/>
        </w:rPr>
      </w:pPr>
      <w:r>
        <w:rPr>
          <w:rFonts w:ascii="Times New Roman" w:hAnsi="Times New Roman"/>
          <w:sz w:val="28"/>
        </w:rPr>
        <w:t>2) не получение заявления о согласии лиц, в предоставлении специализированного жилого помещения в установленный срок.</w:t>
      </w:r>
    </w:p>
    <w:p w14:paraId="CC000000">
      <w:pPr>
        <w:widowControl w:val="1"/>
        <w:ind w:firstLine="709"/>
        <w:contextualSpacing w:val="1"/>
        <w:jc w:val="both"/>
        <w:rPr>
          <w:rFonts w:ascii="Times New Roman" w:hAnsi="Times New Roman"/>
          <w:sz w:val="28"/>
        </w:rPr>
      </w:pPr>
      <w:r>
        <w:rPr>
          <w:rFonts w:ascii="Times New Roman" w:hAnsi="Times New Roman"/>
          <w:sz w:val="28"/>
        </w:rPr>
        <w:t>4.12. Решение Администрации может быть обжаловано в установленном законодательством порядке.</w:t>
      </w:r>
    </w:p>
    <w:p w14:paraId="CD000000">
      <w:pPr>
        <w:widowControl w:val="1"/>
        <w:ind w:firstLine="709"/>
        <w:contextualSpacing w:val="1"/>
        <w:jc w:val="both"/>
        <w:rPr>
          <w:rFonts w:ascii="Times New Roman" w:hAnsi="Times New Roman"/>
          <w:sz w:val="28"/>
        </w:rPr>
      </w:pPr>
      <w:r>
        <w:rPr>
          <w:rFonts w:ascii="Times New Roman" w:hAnsi="Times New Roman"/>
          <w:sz w:val="28"/>
        </w:rPr>
        <w:t>Жилые помещения, предназначенные для проживания лиц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CE000000">
      <w:pPr>
        <w:widowControl w:val="1"/>
        <w:ind w:firstLine="709"/>
        <w:contextualSpacing w:val="1"/>
        <w:jc w:val="both"/>
        <w:rPr>
          <w:rFonts w:ascii="Times New Roman" w:hAnsi="Times New Roman"/>
          <w:sz w:val="28"/>
        </w:rPr>
      </w:pPr>
      <w:r>
        <w:rPr>
          <w:rFonts w:ascii="Times New Roman" w:hAnsi="Times New Roman"/>
          <w:sz w:val="28"/>
        </w:rPr>
        <w:t xml:space="preserve">4.13. На основании постановления Администрации о предоставлении жилого помещения, уполномоченный орган Администрации в течение 10 рабочих дней заключает с лицом, указанным в пункте 4.1 настоящего Порядка, </w:t>
      </w:r>
      <w:r>
        <w:rPr>
          <w:rFonts w:ascii="Times New Roman" w:hAnsi="Times New Roman"/>
          <w:sz w:val="28"/>
        </w:rPr>
        <w:fldChar w:fldCharType="begin"/>
      </w:r>
      <w:r>
        <w:rPr>
          <w:rFonts w:ascii="Times New Roman" w:hAnsi="Times New Roman"/>
          <w:sz w:val="28"/>
        </w:rPr>
        <w:instrText>HYPERLINK "garantF1://12038291.100"</w:instrText>
      </w:r>
      <w:r>
        <w:rPr>
          <w:rFonts w:ascii="Times New Roman" w:hAnsi="Times New Roman"/>
          <w:sz w:val="28"/>
        </w:rPr>
        <w:fldChar w:fldCharType="separate"/>
      </w:r>
      <w:r>
        <w:rPr>
          <w:rFonts w:ascii="Times New Roman" w:hAnsi="Times New Roman"/>
          <w:sz w:val="28"/>
        </w:rPr>
        <w:t>договор найма</w:t>
      </w:r>
      <w:r>
        <w:rPr>
          <w:rFonts w:ascii="Times New Roman" w:hAnsi="Times New Roman"/>
          <w:sz w:val="28"/>
        </w:rPr>
        <w:fldChar w:fldCharType="end"/>
      </w:r>
      <w:r>
        <w:rPr>
          <w:rFonts w:ascii="Times New Roman" w:hAnsi="Times New Roman"/>
          <w:sz w:val="28"/>
        </w:rPr>
        <w:t xml:space="preserve"> специализированного жилого помещения.</w:t>
      </w:r>
    </w:p>
    <w:p w14:paraId="CF000000">
      <w:pPr>
        <w:widowControl w:val="1"/>
        <w:ind w:firstLine="709"/>
        <w:contextualSpacing w:val="1"/>
        <w:jc w:val="both"/>
        <w:rPr>
          <w:rFonts w:ascii="Times New Roman" w:hAnsi="Times New Roman"/>
          <w:sz w:val="28"/>
        </w:rPr>
      </w:pPr>
    </w:p>
    <w:p w14:paraId="D0000000">
      <w:pPr>
        <w:widowControl w:val="1"/>
        <w:ind w:firstLine="709"/>
        <w:contextualSpacing w:val="1"/>
        <w:jc w:val="both"/>
        <w:rPr>
          <w:rFonts w:ascii="Times New Roman" w:hAnsi="Times New Roman"/>
          <w:sz w:val="28"/>
        </w:rPr>
      </w:pPr>
    </w:p>
    <w:p w14:paraId="D1000000">
      <w:pPr>
        <w:widowControl w:val="1"/>
        <w:ind w:firstLine="709"/>
        <w:contextualSpacing w:val="1"/>
        <w:jc w:val="both"/>
        <w:rPr>
          <w:rFonts w:ascii="Times New Roman" w:hAnsi="Times New Roman"/>
          <w:sz w:val="28"/>
        </w:rPr>
      </w:pPr>
    </w:p>
    <w:p w14:paraId="D2000000">
      <w:pPr>
        <w:widowControl w:val="1"/>
        <w:ind w:firstLine="709"/>
        <w:contextualSpacing w:val="1"/>
        <w:jc w:val="both"/>
        <w:rPr>
          <w:rFonts w:ascii="Times New Roman" w:hAnsi="Times New Roman"/>
          <w:sz w:val="28"/>
        </w:rPr>
      </w:pPr>
      <w:r>
        <w:rPr>
          <w:rFonts w:ascii="Times New Roman" w:hAnsi="Times New Roman"/>
          <w:sz w:val="28"/>
        </w:rPr>
        <w:t>4.14. Регистрацию и учет договоров найма специализированного жилого помещения осуществляет уполномоченный орган Администрации.</w:t>
      </w:r>
    </w:p>
    <w:p w14:paraId="D3000000">
      <w:pPr>
        <w:widowControl w:val="1"/>
        <w:tabs>
          <w:tab w:leader="none" w:pos="4350" w:val="left"/>
        </w:tabs>
        <w:ind/>
        <w:contextualSpacing w:val="1"/>
        <w:jc w:val="center"/>
        <w:rPr>
          <w:rFonts w:ascii="Times New Roman" w:hAnsi="Times New Roman"/>
          <w:sz w:val="28"/>
        </w:rPr>
      </w:pPr>
    </w:p>
    <w:p w14:paraId="D4000000">
      <w:pPr>
        <w:widowControl w:val="1"/>
        <w:ind/>
        <w:contextualSpacing w:val="1"/>
        <w:jc w:val="center"/>
        <w:rPr>
          <w:rFonts w:ascii="Times New Roman" w:hAnsi="Times New Roman"/>
          <w:sz w:val="28"/>
        </w:rPr>
      </w:pPr>
    </w:p>
    <w:p w14:paraId="D5000000">
      <w:pPr>
        <w:widowControl w:val="1"/>
        <w:ind/>
        <w:contextualSpacing w:val="1"/>
        <w:rPr>
          <w:rFonts w:ascii="Times New Roman" w:hAnsi="Times New Roman"/>
          <w:sz w:val="28"/>
        </w:rPr>
      </w:pPr>
    </w:p>
    <w:p w14:paraId="D6000000">
      <w:pPr>
        <w:rPr>
          <w:rFonts w:ascii="Times New Roman" w:hAnsi="Times New Roman"/>
          <w:sz w:val="28"/>
        </w:rPr>
      </w:pPr>
      <w:r>
        <w:rPr>
          <w:rFonts w:ascii="Times New Roman" w:hAnsi="Times New Roman"/>
          <w:sz w:val="28"/>
        </w:rPr>
        <w:t>Начальник управления</w:t>
      </w:r>
    </w:p>
    <w:p w14:paraId="D7000000">
      <w:pPr>
        <w:rPr>
          <w:rFonts w:ascii="Times New Roman" w:hAnsi="Times New Roman"/>
          <w:sz w:val="28"/>
        </w:rPr>
      </w:pPr>
      <w:r>
        <w:rPr>
          <w:rFonts w:ascii="Times New Roman" w:hAnsi="Times New Roman"/>
          <w:sz w:val="28"/>
        </w:rPr>
        <w:t xml:space="preserve">ЖКХ и ТЭК администрации </w:t>
      </w:r>
    </w:p>
    <w:p w14:paraId="D8000000">
      <w:pPr>
        <w:widowControl w:val="1"/>
        <w:ind/>
        <w:contextualSpacing w:val="1"/>
        <w:rPr>
          <w:shd w:fill="FFA69B" w:val="clear"/>
        </w:rPr>
      </w:pPr>
      <w:r>
        <w:rPr>
          <w:rFonts w:ascii="Times New Roman" w:hAnsi="Times New Roman"/>
          <w:sz w:val="28"/>
        </w:rPr>
        <w:t>Туапсинского муниципального округа</w:t>
      </w:r>
      <w:r>
        <w:rPr>
          <w:rFonts w:ascii="Times New Roman" w:hAnsi="Times New Roman"/>
          <w:sz w:val="28"/>
        </w:rPr>
        <w:tab/>
      </w:r>
      <w:r>
        <w:rPr>
          <w:rFonts w:ascii="Times New Roman" w:hAnsi="Times New Roman"/>
          <w:sz w:val="28"/>
        </w:rPr>
        <w:tab/>
      </w: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                    Д.В. Дацишин</w:t>
      </w:r>
    </w:p>
    <w:p w14:paraId="D9000000">
      <w:pPr>
        <w:widowControl w:val="1"/>
        <w:ind/>
        <w:contextualSpacing w:val="1"/>
        <w:rPr>
          <w:shd w:fill="FFA69B" w:val="clear"/>
        </w:rPr>
      </w:pPr>
    </w:p>
    <w:p w14:paraId="DA000000">
      <w:pPr>
        <w:widowControl w:val="1"/>
        <w:ind/>
        <w:jc w:val="both"/>
        <w:rPr>
          <w:rFonts w:ascii="Times New Roman" w:hAnsi="Times New Roman"/>
          <w:sz w:val="28"/>
        </w:rPr>
      </w:pPr>
    </w:p>
    <w:p w14:paraId="DB000000">
      <w:pPr>
        <w:widowControl w:val="1"/>
        <w:ind/>
        <w:jc w:val="both"/>
        <w:rPr>
          <w:rFonts w:ascii="Times New Roman" w:hAnsi="Times New Roman"/>
          <w:sz w:val="28"/>
        </w:rPr>
      </w:pPr>
    </w:p>
    <w:p w14:paraId="DC000000">
      <w:pPr>
        <w:widowControl w:val="1"/>
        <w:ind/>
        <w:jc w:val="both"/>
        <w:rPr>
          <w:shd w:fill="FFA69B" w:val="clear"/>
        </w:rPr>
      </w:pPr>
    </w:p>
    <w:p w14:paraId="DD000000">
      <w:pPr>
        <w:widowControl w:val="1"/>
        <w:ind/>
        <w:jc w:val="both"/>
        <w:rPr>
          <w:rFonts w:ascii="Times New Roman" w:hAnsi="Times New Roman"/>
          <w:sz w:val="28"/>
        </w:rPr>
      </w:pPr>
    </w:p>
    <w:p w14:paraId="DE000000">
      <w:pPr>
        <w:widowControl w:val="1"/>
        <w:ind/>
        <w:jc w:val="both"/>
        <w:rPr>
          <w:rFonts w:ascii="Times New Roman" w:hAnsi="Times New Roman"/>
          <w:sz w:val="28"/>
        </w:rPr>
      </w:pPr>
    </w:p>
    <w:p w14:paraId="DF000000">
      <w:pPr>
        <w:widowControl w:val="1"/>
        <w:ind/>
        <w:jc w:val="both"/>
        <w:rPr>
          <w:shd w:fill="FFA69B" w:val="clear"/>
        </w:rPr>
      </w:pPr>
    </w:p>
    <w:p w14:paraId="E0000000">
      <w:pPr>
        <w:widowControl w:val="1"/>
        <w:ind/>
        <w:jc w:val="both"/>
        <w:rPr>
          <w:rFonts w:ascii="Times New Roman" w:hAnsi="Times New Roman"/>
          <w:sz w:val="28"/>
        </w:rPr>
      </w:pPr>
    </w:p>
    <w:p w14:paraId="E1000000">
      <w:pPr>
        <w:widowControl w:val="1"/>
        <w:ind/>
        <w:jc w:val="both"/>
        <w:rPr>
          <w:rFonts w:ascii="Times New Roman" w:hAnsi="Times New Roman"/>
          <w:sz w:val="28"/>
        </w:rPr>
      </w:pPr>
    </w:p>
    <w:p w14:paraId="E2000000">
      <w:pPr>
        <w:widowControl w:val="1"/>
        <w:ind/>
        <w:jc w:val="both"/>
        <w:rPr>
          <w:shd w:fill="FFA69B" w:val="clear"/>
        </w:rPr>
      </w:pPr>
    </w:p>
    <w:p w14:paraId="E3000000">
      <w:pPr>
        <w:widowControl w:val="1"/>
        <w:ind/>
        <w:jc w:val="both"/>
        <w:rPr>
          <w:rFonts w:ascii="Times New Roman" w:hAnsi="Times New Roman"/>
          <w:sz w:val="28"/>
        </w:rPr>
      </w:pPr>
    </w:p>
    <w:p w14:paraId="E4000000">
      <w:pPr>
        <w:widowControl w:val="1"/>
        <w:ind/>
        <w:jc w:val="both"/>
        <w:rPr>
          <w:rFonts w:ascii="Times New Roman" w:hAnsi="Times New Roman"/>
          <w:sz w:val="28"/>
        </w:rPr>
      </w:pPr>
    </w:p>
    <w:p w14:paraId="E5000000">
      <w:pPr>
        <w:widowControl w:val="1"/>
        <w:ind/>
        <w:jc w:val="both"/>
        <w:rPr>
          <w:shd w:fill="FFA69B" w:val="clear"/>
        </w:rPr>
      </w:pPr>
    </w:p>
    <w:p w14:paraId="E6000000">
      <w:pPr>
        <w:widowControl w:val="1"/>
        <w:ind/>
        <w:jc w:val="both"/>
        <w:rPr>
          <w:rFonts w:ascii="Times New Roman" w:hAnsi="Times New Roman"/>
          <w:sz w:val="28"/>
        </w:rPr>
      </w:pPr>
    </w:p>
    <w:p w14:paraId="E7000000">
      <w:pPr>
        <w:widowControl w:val="1"/>
        <w:ind/>
        <w:jc w:val="both"/>
        <w:rPr>
          <w:rFonts w:ascii="Times New Roman" w:hAnsi="Times New Roman"/>
          <w:sz w:val="28"/>
        </w:rPr>
      </w:pPr>
    </w:p>
    <w:p w14:paraId="E8000000">
      <w:pPr>
        <w:widowControl w:val="1"/>
        <w:ind/>
        <w:jc w:val="both"/>
        <w:rPr>
          <w:shd w:fill="FFA69B" w:val="clear"/>
        </w:rPr>
      </w:pPr>
    </w:p>
    <w:p w14:paraId="E9000000">
      <w:pPr>
        <w:widowControl w:val="1"/>
        <w:ind/>
        <w:jc w:val="both"/>
        <w:rPr>
          <w:rFonts w:ascii="Times New Roman" w:hAnsi="Times New Roman"/>
          <w:sz w:val="28"/>
        </w:rPr>
      </w:pPr>
    </w:p>
    <w:p w14:paraId="EA000000">
      <w:pPr>
        <w:widowControl w:val="1"/>
        <w:ind/>
        <w:jc w:val="both"/>
        <w:rPr>
          <w:rFonts w:ascii="Times New Roman" w:hAnsi="Times New Roman"/>
          <w:sz w:val="28"/>
        </w:rPr>
      </w:pPr>
    </w:p>
    <w:p w14:paraId="EB000000">
      <w:pPr>
        <w:widowControl w:val="1"/>
        <w:ind/>
        <w:jc w:val="both"/>
        <w:rPr>
          <w:shd w:fill="FFA69B" w:val="clear"/>
        </w:rPr>
      </w:pPr>
    </w:p>
    <w:p w14:paraId="EC000000">
      <w:pPr>
        <w:widowControl w:val="1"/>
        <w:ind/>
        <w:jc w:val="both"/>
        <w:rPr>
          <w:rFonts w:ascii="Times New Roman" w:hAnsi="Times New Roman"/>
          <w:sz w:val="28"/>
        </w:rPr>
      </w:pPr>
    </w:p>
    <w:p w14:paraId="ED000000">
      <w:pPr>
        <w:widowControl w:val="1"/>
        <w:ind/>
        <w:jc w:val="both"/>
        <w:rPr>
          <w:rFonts w:ascii="Times New Roman" w:hAnsi="Times New Roman"/>
          <w:sz w:val="28"/>
        </w:rPr>
      </w:pPr>
    </w:p>
    <w:p w14:paraId="EE000000">
      <w:pPr>
        <w:widowControl w:val="1"/>
        <w:ind/>
        <w:jc w:val="both"/>
        <w:rPr>
          <w:shd w:fill="FFA69B" w:val="clear"/>
        </w:rPr>
      </w:pPr>
    </w:p>
    <w:p w14:paraId="EF000000">
      <w:pPr>
        <w:widowControl w:val="1"/>
        <w:ind/>
        <w:jc w:val="both"/>
        <w:rPr>
          <w:rFonts w:ascii="Times New Roman" w:hAnsi="Times New Roman"/>
          <w:sz w:val="28"/>
        </w:rPr>
      </w:pPr>
    </w:p>
    <w:p w14:paraId="F0000000">
      <w:pPr>
        <w:widowControl w:val="1"/>
        <w:ind/>
        <w:jc w:val="both"/>
        <w:rPr>
          <w:rFonts w:ascii="Times New Roman" w:hAnsi="Times New Roman"/>
          <w:sz w:val="28"/>
        </w:rPr>
      </w:pPr>
    </w:p>
    <w:p w14:paraId="F1000000">
      <w:pPr>
        <w:widowControl w:val="1"/>
        <w:ind/>
        <w:jc w:val="both"/>
        <w:rPr>
          <w:shd w:fill="FFA69B" w:val="clear"/>
        </w:rPr>
      </w:pPr>
    </w:p>
    <w:p w14:paraId="F2000000">
      <w:pPr>
        <w:widowControl w:val="1"/>
        <w:ind/>
        <w:jc w:val="both"/>
        <w:rPr>
          <w:rFonts w:ascii="Times New Roman" w:hAnsi="Times New Roman"/>
          <w:sz w:val="28"/>
        </w:rPr>
      </w:pPr>
    </w:p>
    <w:p w14:paraId="F3000000">
      <w:pPr>
        <w:widowControl w:val="1"/>
        <w:ind/>
        <w:jc w:val="both"/>
        <w:rPr>
          <w:rFonts w:ascii="Times New Roman" w:hAnsi="Times New Roman"/>
          <w:sz w:val="28"/>
        </w:rPr>
      </w:pPr>
    </w:p>
    <w:p w14:paraId="F4000000">
      <w:pPr>
        <w:widowControl w:val="1"/>
        <w:ind/>
        <w:jc w:val="both"/>
        <w:rPr>
          <w:shd w:fill="FFA69B" w:val="clear"/>
        </w:rPr>
      </w:pPr>
    </w:p>
    <w:p w14:paraId="F5000000">
      <w:pPr>
        <w:widowControl w:val="1"/>
        <w:ind/>
        <w:jc w:val="both"/>
        <w:rPr>
          <w:rFonts w:ascii="Times New Roman" w:hAnsi="Times New Roman"/>
          <w:sz w:val="28"/>
        </w:rPr>
      </w:pPr>
    </w:p>
    <w:p w14:paraId="F6000000">
      <w:pPr>
        <w:widowControl w:val="1"/>
        <w:ind/>
        <w:jc w:val="both"/>
        <w:rPr>
          <w:rFonts w:ascii="Times New Roman" w:hAnsi="Times New Roman"/>
          <w:sz w:val="28"/>
        </w:rPr>
      </w:pPr>
    </w:p>
    <w:p w14:paraId="F7000000">
      <w:pPr>
        <w:widowControl w:val="1"/>
        <w:ind/>
        <w:jc w:val="both"/>
        <w:rPr>
          <w:shd w:fill="FFA69B" w:val="clear"/>
        </w:rPr>
      </w:pPr>
    </w:p>
    <w:p w14:paraId="F8000000">
      <w:pPr>
        <w:widowControl w:val="1"/>
        <w:ind/>
        <w:jc w:val="both"/>
        <w:rPr>
          <w:rFonts w:ascii="Times New Roman" w:hAnsi="Times New Roman"/>
          <w:sz w:val="28"/>
        </w:rPr>
      </w:pPr>
    </w:p>
    <w:p w14:paraId="F9000000">
      <w:pPr>
        <w:widowControl w:val="1"/>
        <w:ind/>
        <w:jc w:val="both"/>
        <w:rPr>
          <w:rFonts w:ascii="Times New Roman" w:hAnsi="Times New Roman"/>
          <w:sz w:val="28"/>
        </w:rPr>
      </w:pPr>
    </w:p>
    <w:p w14:paraId="FA000000">
      <w:pPr>
        <w:widowControl w:val="1"/>
        <w:ind/>
        <w:jc w:val="both"/>
        <w:rPr>
          <w:shd w:fill="FFA69B" w:val="clear"/>
        </w:rPr>
      </w:pPr>
    </w:p>
    <w:p w14:paraId="FB000000">
      <w:pPr>
        <w:widowControl w:val="1"/>
        <w:ind/>
        <w:jc w:val="both"/>
        <w:rPr>
          <w:rFonts w:ascii="Times New Roman" w:hAnsi="Times New Roman"/>
          <w:sz w:val="28"/>
        </w:rPr>
      </w:pPr>
    </w:p>
    <w:p w14:paraId="FC000000">
      <w:pPr>
        <w:widowControl w:val="1"/>
        <w:ind/>
        <w:jc w:val="both"/>
        <w:rPr>
          <w:rFonts w:ascii="Times New Roman" w:hAnsi="Times New Roman"/>
          <w:sz w:val="28"/>
        </w:rPr>
      </w:pPr>
    </w:p>
    <w:p w14:paraId="FD000000">
      <w:pPr>
        <w:widowControl w:val="1"/>
        <w:ind/>
        <w:jc w:val="both"/>
        <w:rPr>
          <w:shd w:fill="FFA69B" w:val="clear"/>
        </w:rPr>
      </w:pPr>
    </w:p>
    <w:p w14:paraId="FE000000">
      <w:pPr>
        <w:widowControl w:val="1"/>
        <w:ind/>
        <w:jc w:val="both"/>
        <w:rPr>
          <w:rFonts w:ascii="Times New Roman" w:hAnsi="Times New Roman"/>
          <w:sz w:val="28"/>
        </w:rPr>
      </w:pPr>
    </w:p>
    <w:p w14:paraId="FF000000">
      <w:pPr>
        <w:widowControl w:val="1"/>
        <w:ind/>
        <w:jc w:val="both"/>
        <w:rPr>
          <w:rFonts w:ascii="Times New Roman" w:hAnsi="Times New Roman"/>
          <w:sz w:val="28"/>
        </w:rPr>
      </w:pPr>
    </w:p>
    <w:p w14:paraId="00010000">
      <w:pPr>
        <w:widowControl w:val="1"/>
        <w:tabs>
          <w:tab w:leader="none" w:pos="4290" w:val="left"/>
        </w:tabs>
        <w:ind w:left="5103" w:right="-81"/>
        <w:rPr>
          <w:rFonts w:ascii="Times New Roman" w:hAnsi="Times New Roman"/>
          <w:sz w:val="28"/>
        </w:rPr>
      </w:pPr>
      <w:r>
        <w:rPr>
          <w:rFonts w:ascii="Times New Roman" w:hAnsi="Times New Roman"/>
          <w:sz w:val="28"/>
        </w:rPr>
        <w:t>Приложение 1</w:t>
      </w:r>
    </w:p>
    <w:p w14:paraId="01010000">
      <w:pPr>
        <w:widowControl w:val="1"/>
        <w:ind w:left="5103"/>
        <w:jc w:val="both"/>
        <w:rPr>
          <w:rFonts w:ascii="Times New Roman" w:hAnsi="Times New Roman"/>
          <w:sz w:val="28"/>
        </w:rPr>
      </w:pPr>
      <w:r>
        <w:rPr>
          <w:rFonts w:ascii="Times New Roman" w:hAnsi="Times New Roman"/>
          <w:sz w:val="28"/>
        </w:rPr>
        <w:t>к Порядку предоставления жилых</w:t>
      </w:r>
    </w:p>
    <w:p w14:paraId="02010000">
      <w:pPr>
        <w:widowControl w:val="1"/>
        <w:ind w:left="5103"/>
        <w:jc w:val="both"/>
        <w:rPr>
          <w:rFonts w:ascii="Times New Roman" w:hAnsi="Times New Roman"/>
          <w:sz w:val="28"/>
        </w:rPr>
      </w:pPr>
      <w:r>
        <w:rPr>
          <w:rFonts w:ascii="Times New Roman" w:hAnsi="Times New Roman"/>
          <w:sz w:val="28"/>
        </w:rPr>
        <w:t>помещений муниципального</w:t>
      </w:r>
    </w:p>
    <w:p w14:paraId="03010000">
      <w:pPr>
        <w:widowControl w:val="1"/>
        <w:ind w:left="5103"/>
        <w:jc w:val="both"/>
        <w:rPr>
          <w:rFonts w:ascii="Times New Roman" w:hAnsi="Times New Roman"/>
          <w:sz w:val="28"/>
        </w:rPr>
      </w:pPr>
      <w:r>
        <w:rPr>
          <w:rFonts w:ascii="Times New Roman" w:hAnsi="Times New Roman"/>
          <w:sz w:val="28"/>
        </w:rPr>
        <w:t>специализированного жилищного</w:t>
      </w:r>
    </w:p>
    <w:p w14:paraId="04010000">
      <w:pPr>
        <w:widowControl w:val="1"/>
        <w:ind w:left="5103"/>
        <w:jc w:val="both"/>
        <w:rPr>
          <w:rFonts w:ascii="Times New Roman" w:hAnsi="Times New Roman"/>
          <w:sz w:val="28"/>
        </w:rPr>
      </w:pPr>
      <w:r>
        <w:rPr>
          <w:rFonts w:ascii="Times New Roman" w:hAnsi="Times New Roman"/>
          <w:sz w:val="28"/>
        </w:rPr>
        <w:t>фонда муниципального образования</w:t>
      </w:r>
    </w:p>
    <w:p w14:paraId="05010000">
      <w:pPr>
        <w:widowControl w:val="1"/>
        <w:ind w:left="5103"/>
        <w:jc w:val="both"/>
        <w:rPr>
          <w:rFonts w:ascii="Times New Roman" w:hAnsi="Times New Roman"/>
          <w:sz w:val="28"/>
        </w:rPr>
      </w:pPr>
      <w:r>
        <w:rPr>
          <w:rFonts w:ascii="Times New Roman" w:hAnsi="Times New Roman"/>
          <w:sz w:val="28"/>
        </w:rPr>
        <w:t>Туапсинский муниципальный округ</w:t>
      </w:r>
    </w:p>
    <w:p w14:paraId="06010000">
      <w:pPr>
        <w:widowControl w:val="1"/>
        <w:ind w:left="5103"/>
        <w:jc w:val="both"/>
        <w:rPr>
          <w:rFonts w:ascii="Times New Roman" w:hAnsi="Times New Roman"/>
          <w:sz w:val="28"/>
        </w:rPr>
      </w:pPr>
      <w:r>
        <w:rPr>
          <w:rFonts w:ascii="Times New Roman" w:hAnsi="Times New Roman"/>
          <w:sz w:val="28"/>
        </w:rPr>
        <w:t>Краснодарского края</w:t>
      </w:r>
    </w:p>
    <w:p w14:paraId="07010000">
      <w:pPr>
        <w:widowControl w:val="1"/>
        <w:tabs>
          <w:tab w:leader="none" w:pos="9072" w:val="left"/>
        </w:tabs>
        <w:ind w:right="-1"/>
        <w:jc w:val="center"/>
        <w:rPr>
          <w:rFonts w:ascii="Times New Roman" w:hAnsi="Times New Roman"/>
          <w:b w:val="1"/>
        </w:rPr>
      </w:pPr>
    </w:p>
    <w:p w14:paraId="08010000">
      <w:pPr>
        <w:widowControl w:val="1"/>
        <w:tabs>
          <w:tab w:leader="none" w:pos="9072" w:val="left"/>
        </w:tabs>
        <w:ind w:right="-1"/>
        <w:jc w:val="center"/>
        <w:rPr>
          <w:rFonts w:ascii="Times New Roman" w:hAnsi="Times New Roman"/>
          <w:b w:val="1"/>
        </w:rPr>
      </w:pPr>
    </w:p>
    <w:p w14:paraId="09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ФОРМА ЗАЯВЛЕНИЯ</w:t>
      </w:r>
    </w:p>
    <w:p w14:paraId="0A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 xml:space="preserve">о предоставлении служебного жилого помещения </w:t>
      </w: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634"/>
      </w:tblGrid>
      <w:tr>
        <w:tc>
          <w:tcPr>
            <w:tcW w:type="dxa" w:w="9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10000">
            <w:pPr>
              <w:widowControl w:val="1"/>
              <w:tabs>
                <w:tab w:leader="none" w:pos="9072" w:val="left"/>
              </w:tabs>
              <w:ind w:left="3715" w:right="-1"/>
              <w:jc w:val="center"/>
              <w:rPr>
                <w:rFonts w:ascii="Times New Roman" w:hAnsi="Times New Roman"/>
                <w:sz w:val="28"/>
              </w:rPr>
            </w:pPr>
          </w:p>
          <w:p w14:paraId="0C010000">
            <w:pPr>
              <w:widowControl w:val="1"/>
              <w:ind w:hanging="142" w:left="4535"/>
              <w:jc w:val="both"/>
              <w:rPr>
                <w:rFonts w:ascii="Times New Roman" w:hAnsi="Times New Roman"/>
                <w:sz w:val="28"/>
              </w:rPr>
            </w:pPr>
            <w:r>
              <w:rPr>
                <w:rFonts w:ascii="Times New Roman" w:hAnsi="Times New Roman"/>
                <w:sz w:val="28"/>
              </w:rPr>
              <w:t>Главе</w:t>
            </w:r>
          </w:p>
          <w:p w14:paraId="0D010000">
            <w:pPr>
              <w:widowControl w:val="1"/>
              <w:ind w:hanging="142" w:left="4535"/>
              <w:outlineLvl w:val="0"/>
              <w:rPr>
                <w:rFonts w:ascii="Times New Roman" w:hAnsi="Times New Roman"/>
                <w:sz w:val="28"/>
              </w:rPr>
            </w:pPr>
            <w:r>
              <w:rPr>
                <w:rFonts w:ascii="Times New Roman" w:hAnsi="Times New Roman"/>
                <w:sz w:val="28"/>
              </w:rPr>
              <w:t>Туапсинского муниципального округа</w:t>
            </w:r>
          </w:p>
          <w:p w14:paraId="0E010000">
            <w:pPr>
              <w:widowControl w:val="1"/>
              <w:ind w:hanging="142" w:left="4535"/>
              <w:jc w:val="both"/>
              <w:outlineLvl w:val="0"/>
              <w:rPr>
                <w:rFonts w:ascii="Times New Roman" w:hAnsi="Times New Roman"/>
                <w:sz w:val="28"/>
              </w:rPr>
            </w:pPr>
            <w:r>
              <w:rPr>
                <w:rFonts w:ascii="Times New Roman" w:hAnsi="Times New Roman"/>
                <w:sz w:val="28"/>
              </w:rPr>
              <w:t>___________________________________</w:t>
            </w:r>
          </w:p>
          <w:p w14:paraId="0F010000">
            <w:pPr>
              <w:widowControl w:val="1"/>
              <w:ind w:hanging="142" w:left="4535"/>
              <w:jc w:val="center"/>
              <w:outlineLvl w:val="0"/>
              <w:rPr>
                <w:rFonts w:ascii="Times New Roman" w:hAnsi="Times New Roman"/>
                <w:sz w:val="24"/>
              </w:rPr>
            </w:pPr>
            <w:r>
              <w:rPr>
                <w:rFonts w:ascii="Times New Roman" w:hAnsi="Times New Roman"/>
                <w:sz w:val="24"/>
              </w:rPr>
              <w:t>(Ф.И.О. главы муниципального образования)</w:t>
            </w:r>
          </w:p>
          <w:p w14:paraId="10010000">
            <w:pPr>
              <w:widowControl w:val="1"/>
              <w:ind w:hanging="142" w:left="4535"/>
              <w:rPr>
                <w:rFonts w:ascii="Times New Roman" w:hAnsi="Times New Roman"/>
                <w:sz w:val="28"/>
              </w:rPr>
            </w:pPr>
            <w:r>
              <w:rPr>
                <w:rFonts w:ascii="Times New Roman" w:hAnsi="Times New Roman"/>
                <w:sz w:val="28"/>
              </w:rPr>
              <w:t>от гражданина(ки)</w:t>
            </w:r>
          </w:p>
          <w:p w14:paraId="11010000">
            <w:pPr>
              <w:widowControl w:val="1"/>
              <w:ind w:hanging="142" w:left="4535"/>
              <w:jc w:val="both"/>
              <w:rPr>
                <w:rFonts w:ascii="Times New Roman" w:hAnsi="Times New Roman"/>
                <w:sz w:val="28"/>
              </w:rPr>
            </w:pPr>
            <w:r>
              <w:rPr>
                <w:rFonts w:ascii="Times New Roman" w:hAnsi="Times New Roman"/>
                <w:sz w:val="28"/>
              </w:rPr>
              <w:t>___________________________________</w:t>
            </w:r>
          </w:p>
          <w:p w14:paraId="12010000">
            <w:pPr>
              <w:widowControl w:val="1"/>
              <w:ind w:hanging="142" w:left="4535"/>
              <w:jc w:val="center"/>
              <w:rPr>
                <w:rFonts w:ascii="Times New Roman" w:hAnsi="Times New Roman"/>
                <w:sz w:val="24"/>
              </w:rPr>
            </w:pPr>
            <w:r>
              <w:rPr>
                <w:rFonts w:ascii="Times New Roman" w:hAnsi="Times New Roman"/>
                <w:sz w:val="24"/>
              </w:rPr>
              <w:t>(фамилия, имя, отчество)</w:t>
            </w:r>
          </w:p>
          <w:p w14:paraId="13010000">
            <w:pPr>
              <w:widowControl w:val="1"/>
              <w:tabs>
                <w:tab w:leader="none" w:pos="4820" w:val="left"/>
              </w:tabs>
              <w:ind w:hanging="142" w:left="4535" w:right="27"/>
              <w:jc w:val="both"/>
              <w:rPr>
                <w:rFonts w:ascii="Times New Roman" w:hAnsi="Times New Roman"/>
                <w:sz w:val="28"/>
              </w:rPr>
            </w:pPr>
            <w:r>
              <w:rPr>
                <w:rFonts w:ascii="Times New Roman" w:hAnsi="Times New Roman"/>
                <w:sz w:val="28"/>
              </w:rPr>
              <w:t>проживающего(ей) по адресу:</w:t>
            </w:r>
          </w:p>
          <w:p w14:paraId="14010000">
            <w:pPr>
              <w:widowControl w:val="1"/>
              <w:tabs>
                <w:tab w:leader="none" w:pos="4820" w:val="left"/>
              </w:tabs>
              <w:ind w:hanging="142" w:left="4535" w:right="27"/>
              <w:jc w:val="both"/>
              <w:rPr>
                <w:rFonts w:ascii="Times New Roman" w:hAnsi="Times New Roman"/>
                <w:sz w:val="28"/>
              </w:rPr>
            </w:pPr>
            <w:r>
              <w:rPr>
                <w:rFonts w:ascii="Times New Roman" w:hAnsi="Times New Roman"/>
                <w:sz w:val="28"/>
              </w:rPr>
              <w:t>___________________________________</w:t>
            </w:r>
          </w:p>
          <w:p w14:paraId="15010000">
            <w:pPr>
              <w:widowControl w:val="1"/>
              <w:tabs>
                <w:tab w:leader="none" w:pos="4820" w:val="left"/>
              </w:tabs>
              <w:ind w:hanging="142" w:left="4535" w:right="27"/>
              <w:jc w:val="center"/>
              <w:rPr>
                <w:rFonts w:ascii="Times New Roman" w:hAnsi="Times New Roman"/>
                <w:sz w:val="24"/>
              </w:rPr>
            </w:pPr>
            <w:r>
              <w:rPr>
                <w:rFonts w:ascii="Times New Roman" w:hAnsi="Times New Roman"/>
                <w:sz w:val="24"/>
              </w:rPr>
              <w:t>(адрес регистрации)</w:t>
            </w:r>
          </w:p>
          <w:p w14:paraId="16010000">
            <w:pPr>
              <w:widowControl w:val="1"/>
              <w:ind w:hanging="142" w:left="4535"/>
              <w:rPr>
                <w:rFonts w:ascii="Times New Roman" w:hAnsi="Times New Roman"/>
                <w:sz w:val="28"/>
              </w:rPr>
            </w:pPr>
            <w:r>
              <w:rPr>
                <w:rFonts w:ascii="Times New Roman" w:hAnsi="Times New Roman"/>
                <w:sz w:val="28"/>
              </w:rPr>
              <w:t>телефон:____________________________</w:t>
            </w:r>
          </w:p>
          <w:p w14:paraId="17010000">
            <w:pPr>
              <w:widowControl w:val="1"/>
              <w:ind w:hanging="142" w:left="4535"/>
              <w:rPr>
                <w:rFonts w:ascii="Times New Roman" w:hAnsi="Times New Roman"/>
                <w:sz w:val="28"/>
              </w:rPr>
            </w:pPr>
            <w:r>
              <w:rPr>
                <w:rFonts w:ascii="Times New Roman" w:hAnsi="Times New Roman"/>
                <w:sz w:val="28"/>
              </w:rPr>
              <w:t>паспорт: серия ________ номер ________</w:t>
            </w:r>
          </w:p>
          <w:p w14:paraId="18010000">
            <w:pPr>
              <w:widowControl w:val="1"/>
              <w:ind w:hanging="142" w:left="4535"/>
              <w:rPr>
                <w:rFonts w:ascii="Times New Roman" w:hAnsi="Times New Roman"/>
                <w:sz w:val="28"/>
              </w:rPr>
            </w:pPr>
            <w:r>
              <w:rPr>
                <w:rFonts w:ascii="Times New Roman" w:hAnsi="Times New Roman"/>
                <w:sz w:val="28"/>
              </w:rPr>
              <w:t xml:space="preserve">кем выдан __________________________ </w:t>
            </w:r>
          </w:p>
          <w:p w14:paraId="19010000">
            <w:pPr>
              <w:widowControl w:val="1"/>
              <w:ind w:hanging="142" w:left="4535"/>
              <w:rPr>
                <w:rFonts w:ascii="Times New Roman" w:hAnsi="Times New Roman"/>
                <w:sz w:val="28"/>
              </w:rPr>
            </w:pPr>
            <w:r>
              <w:rPr>
                <w:rFonts w:ascii="Times New Roman" w:hAnsi="Times New Roman"/>
                <w:sz w:val="28"/>
              </w:rPr>
              <w:t>дата выдачи ________________________</w:t>
            </w:r>
          </w:p>
          <w:p w14:paraId="1A010000">
            <w:pPr>
              <w:widowControl w:val="1"/>
              <w:tabs>
                <w:tab w:leader="none" w:pos="9072" w:val="left"/>
              </w:tabs>
              <w:ind w:right="-1"/>
              <w:jc w:val="center"/>
              <w:rPr>
                <w:rFonts w:ascii="Times New Roman" w:hAnsi="Times New Roman"/>
              </w:rPr>
            </w:pPr>
          </w:p>
          <w:p w14:paraId="1B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Заявление о предоставлении служебного жилого помещения</w:t>
            </w:r>
          </w:p>
          <w:p w14:paraId="1C010000">
            <w:pPr>
              <w:widowControl w:val="1"/>
              <w:tabs>
                <w:tab w:leader="none" w:pos="9072" w:val="left"/>
              </w:tabs>
              <w:ind w:right="-1"/>
              <w:rPr>
                <w:rFonts w:ascii="Times New Roman" w:hAnsi="Times New Roman"/>
              </w:rPr>
            </w:pPr>
          </w:p>
          <w:p w14:paraId="1D010000">
            <w:pPr>
              <w:widowControl w:val="1"/>
              <w:ind w:firstLine="567"/>
              <w:jc w:val="both"/>
              <w:rPr>
                <w:rFonts w:ascii="Times New Roman" w:hAnsi="Times New Roman"/>
                <w:sz w:val="28"/>
              </w:rPr>
            </w:pPr>
            <w:r>
              <w:rPr>
                <w:rFonts w:ascii="Times New Roman" w:hAnsi="Times New Roman"/>
                <w:sz w:val="28"/>
              </w:rPr>
              <w:t>Прошу предоставить мне и членам моей семьи:</w:t>
            </w:r>
          </w:p>
          <w:p w14:paraId="1E010000">
            <w:pPr>
              <w:widowControl w:val="1"/>
              <w:ind/>
              <w:jc w:val="center"/>
              <w:rPr>
                <w:rFonts w:ascii="Times New Roman" w:hAnsi="Times New Roman"/>
                <w:sz w:val="28"/>
              </w:rPr>
            </w:pPr>
            <w:r>
              <w:rPr>
                <w:rFonts w:ascii="Times New Roman" w:hAnsi="Times New Roman"/>
                <w:sz w:val="28"/>
              </w:rPr>
              <w:t xml:space="preserve">___________________________________________________________________              </w:t>
            </w:r>
            <w:r>
              <w:rPr>
                <w:rFonts w:ascii="Times New Roman" w:hAnsi="Times New Roman"/>
                <w:sz w:val="24"/>
              </w:rPr>
              <w:t>(фамилия, имя, отчество, дата рождения)</w:t>
            </w:r>
          </w:p>
          <w:p w14:paraId="1F010000">
            <w:pPr>
              <w:widowControl w:val="1"/>
              <w:ind/>
              <w:jc w:val="center"/>
              <w:rPr>
                <w:rFonts w:ascii="Times New Roman" w:hAnsi="Times New Roman"/>
                <w:sz w:val="24"/>
              </w:rPr>
            </w:pPr>
            <w:r>
              <w:rPr>
                <w:rFonts w:ascii="Times New Roman" w:hAnsi="Times New Roman"/>
                <w:sz w:val="28"/>
              </w:rPr>
              <w:t xml:space="preserve">___________________________________________________________________                </w:t>
            </w:r>
            <w:r>
              <w:rPr>
                <w:rFonts w:ascii="Times New Roman" w:hAnsi="Times New Roman"/>
                <w:sz w:val="24"/>
              </w:rPr>
              <w:t>(фамилия, имя, отчество, дата рождения)</w:t>
            </w:r>
          </w:p>
          <w:p w14:paraId="20010000">
            <w:pPr>
              <w:widowControl w:val="1"/>
              <w:ind/>
              <w:jc w:val="both"/>
              <w:rPr>
                <w:rFonts w:ascii="Times New Roman" w:hAnsi="Times New Roman"/>
                <w:sz w:val="26"/>
              </w:rPr>
            </w:pPr>
            <w:r>
              <w:rPr>
                <w:rFonts w:ascii="Times New Roman" w:hAnsi="Times New Roman"/>
                <w:sz w:val="26"/>
              </w:rPr>
              <w:t>служебное жилое помещение по адресу:</w:t>
            </w:r>
          </w:p>
          <w:p w14:paraId="21010000">
            <w:pPr>
              <w:widowControl w:val="1"/>
              <w:ind/>
              <w:contextualSpacing w:val="1"/>
              <w:jc w:val="both"/>
              <w:rPr>
                <w:rFonts w:ascii="Times New Roman" w:hAnsi="Times New Roman"/>
                <w:sz w:val="26"/>
              </w:rPr>
            </w:pPr>
            <w:r>
              <w:rPr>
                <w:rFonts w:ascii="Times New Roman" w:hAnsi="Times New Roman"/>
                <w:sz w:val="26"/>
              </w:rPr>
              <w:t>_______________________________________________________________________,</w:t>
            </w:r>
          </w:p>
          <w:p w14:paraId="22010000">
            <w:pPr>
              <w:widowControl w:val="1"/>
              <w:ind/>
              <w:contextualSpacing w:val="1"/>
              <w:jc w:val="both"/>
              <w:rPr>
                <w:rFonts w:ascii="Times New Roman" w:hAnsi="Times New Roman"/>
                <w:sz w:val="26"/>
              </w:rPr>
            </w:pPr>
            <w:r>
              <w:rPr>
                <w:rFonts w:ascii="Times New Roman" w:hAnsi="Times New Roman"/>
                <w:sz w:val="26"/>
              </w:rPr>
              <w:t>Основание: _______________________________________________________________________</w:t>
            </w:r>
          </w:p>
          <w:p w14:paraId="23010000">
            <w:pPr>
              <w:widowControl w:val="1"/>
              <w:ind w:firstLine="709"/>
              <w:jc w:val="both"/>
              <w:rPr>
                <w:rFonts w:ascii="Times New Roman" w:hAnsi="Times New Roman"/>
                <w:sz w:val="24"/>
              </w:rPr>
            </w:pPr>
            <w:r>
              <w:rPr>
                <w:rFonts w:ascii="Times New Roman" w:hAnsi="Times New Roman"/>
                <w:sz w:val="24"/>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14:paraId="24010000">
            <w:pPr>
              <w:widowControl w:val="1"/>
              <w:ind w:firstLine="709"/>
              <w:jc w:val="both"/>
              <w:rPr>
                <w:rFonts w:ascii="Times New Roman" w:hAnsi="Times New Roman"/>
                <w:sz w:val="24"/>
              </w:rPr>
            </w:pPr>
            <w:r>
              <w:rPr>
                <w:rFonts w:ascii="Times New Roman" w:hAnsi="Times New Roman"/>
                <w:sz w:val="24"/>
              </w:rPr>
              <w:t xml:space="preserve">Я (мы) предупрежден(ы) о последствиях, предусмотренных </w:t>
            </w:r>
            <w:r>
              <w:rPr>
                <w:rFonts w:ascii="Times New Roman" w:hAnsi="Times New Roman"/>
                <w:sz w:val="24"/>
              </w:rPr>
              <w:fldChar w:fldCharType="begin"/>
            </w:r>
            <w:r>
              <w:rPr>
                <w:rFonts w:ascii="Times New Roman" w:hAnsi="Times New Roman"/>
                <w:sz w:val="24"/>
              </w:rPr>
              <w:instrText>HYPERLINK "consultantplus://offline/ref=1A6ED64B74F9AD299FADAC21809DF1B539E041FD3E06979C956DB0A577E034ABA2B4243B577DCA4EFCUCF"</w:instrText>
            </w:r>
            <w:r>
              <w:rPr>
                <w:rFonts w:ascii="Times New Roman" w:hAnsi="Times New Roman"/>
                <w:sz w:val="24"/>
              </w:rPr>
              <w:fldChar w:fldCharType="separate"/>
            </w:r>
            <w:r>
              <w:rPr>
                <w:rFonts w:ascii="Times New Roman" w:hAnsi="Times New Roman"/>
                <w:sz w:val="24"/>
              </w:rPr>
              <w:t>частью 1 статьи 56</w:t>
            </w:r>
            <w:r>
              <w:rPr>
                <w:rFonts w:ascii="Times New Roman" w:hAnsi="Times New Roman"/>
                <w:sz w:val="24"/>
              </w:rPr>
              <w:fldChar w:fldCharType="end"/>
            </w:r>
            <w:r>
              <w:rPr>
                <w:rFonts w:ascii="Times New Roman" w:hAnsi="Times New Roman"/>
                <w:sz w:val="24"/>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r>
              <w:rPr>
                <w:rFonts w:ascii="Times New Roman" w:hAnsi="Times New Roman"/>
                <w:sz w:val="24"/>
              </w:rPr>
              <w:fldChar w:fldCharType="begin"/>
            </w:r>
            <w:r>
              <w:rPr>
                <w:rFonts w:ascii="Times New Roman" w:hAnsi="Times New Roman"/>
                <w:sz w:val="24"/>
              </w:rPr>
              <w:instrText>HYPERLINK "consultantplus://offline/ref=1A6ED64B74F9AD299FADAC21809DF1B539EF47FF3E02979C956DB0A577E034ABA2B4243B577FC846FCU6F"</w:instrText>
            </w:r>
            <w:r>
              <w:rPr>
                <w:rFonts w:ascii="Times New Roman" w:hAnsi="Times New Roman"/>
                <w:sz w:val="24"/>
              </w:rPr>
              <w:fldChar w:fldCharType="separate"/>
            </w:r>
            <w:r>
              <w:rPr>
                <w:rFonts w:ascii="Times New Roman" w:hAnsi="Times New Roman"/>
                <w:sz w:val="24"/>
              </w:rPr>
              <w:t>статьей 327</w:t>
            </w:r>
            <w:r>
              <w:rPr>
                <w:rFonts w:ascii="Times New Roman" w:hAnsi="Times New Roman"/>
                <w:sz w:val="24"/>
              </w:rPr>
              <w:fldChar w:fldCharType="end"/>
            </w:r>
            <w:r>
              <w:rPr>
                <w:rFonts w:ascii="Times New Roman" w:hAnsi="Times New Roman"/>
                <w:sz w:val="24"/>
              </w:rPr>
              <w:t xml:space="preserve"> Уголовного кодекса Российской Федерации, </w:t>
            </w:r>
            <w:r>
              <w:rPr>
                <w:rFonts w:ascii="Times New Roman" w:hAnsi="Times New Roman"/>
                <w:sz w:val="24"/>
              </w:rPr>
              <w:t>за подделку документов.</w:t>
            </w:r>
          </w:p>
          <w:p w14:paraId="25010000">
            <w:pPr>
              <w:widowControl w:val="1"/>
              <w:ind/>
              <w:contextualSpacing w:val="1"/>
              <w:jc w:val="both"/>
              <w:rPr>
                <w:rFonts w:ascii="Times New Roman" w:hAnsi="Times New Roman"/>
                <w:sz w:val="26"/>
              </w:rPr>
            </w:pPr>
            <w:r>
              <w:rPr>
                <w:rFonts w:ascii="Times New Roman" w:hAnsi="Times New Roman"/>
                <w:sz w:val="26"/>
              </w:rPr>
              <w:t>К заявлению прилагаю следующие документы:</w:t>
            </w:r>
          </w:p>
          <w:p w14:paraId="26010000">
            <w:pPr>
              <w:widowControl w:val="1"/>
              <w:ind/>
              <w:contextualSpacing w:val="1"/>
              <w:jc w:val="both"/>
              <w:rPr>
                <w:rFonts w:ascii="Times New Roman" w:hAnsi="Times New Roman"/>
                <w:sz w:val="26"/>
              </w:rPr>
            </w:pPr>
            <w:r>
              <w:rPr>
                <w:rFonts w:ascii="Times New Roman" w:hAnsi="Times New Roman"/>
                <w:sz w:val="26"/>
              </w:rPr>
              <w:t>1.______________________________________________________________________</w:t>
            </w:r>
          </w:p>
          <w:p w14:paraId="27010000">
            <w:pPr>
              <w:widowControl w:val="1"/>
              <w:ind/>
              <w:contextualSpacing w:val="1"/>
              <w:jc w:val="both"/>
              <w:rPr>
                <w:rFonts w:ascii="Times New Roman" w:hAnsi="Times New Roman"/>
                <w:sz w:val="26"/>
              </w:rPr>
            </w:pPr>
            <w:r>
              <w:rPr>
                <w:rFonts w:ascii="Times New Roman" w:hAnsi="Times New Roman"/>
                <w:sz w:val="26"/>
              </w:rPr>
              <w:t>2.______________________________________________________________________</w:t>
            </w:r>
          </w:p>
          <w:p w14:paraId="28010000">
            <w:pPr>
              <w:widowControl w:val="1"/>
              <w:ind/>
              <w:contextualSpacing w:val="1"/>
              <w:jc w:val="both"/>
              <w:rPr>
                <w:rFonts w:ascii="Times New Roman" w:hAnsi="Times New Roman"/>
                <w:sz w:val="26"/>
              </w:rPr>
            </w:pPr>
            <w:r>
              <w:rPr>
                <w:rFonts w:ascii="Times New Roman" w:hAnsi="Times New Roman"/>
                <w:sz w:val="26"/>
              </w:rPr>
              <w:t>3.______________________________________________________________________</w:t>
            </w:r>
          </w:p>
          <w:p w14:paraId="29010000">
            <w:pPr>
              <w:widowControl w:val="1"/>
              <w:ind/>
              <w:contextualSpacing w:val="1"/>
              <w:rPr>
                <w:rFonts w:ascii="Times New Roman" w:hAnsi="Times New Roman"/>
                <w:sz w:val="28"/>
              </w:rPr>
            </w:pPr>
            <w:r>
              <w:rPr>
                <w:rFonts w:ascii="Times New Roman" w:hAnsi="Times New Roman"/>
                <w:sz w:val="28"/>
              </w:rPr>
              <w:t>________________                                                                  _________________</w:t>
            </w:r>
          </w:p>
          <w:p w14:paraId="2A010000">
            <w:pPr>
              <w:rPr>
                <w:rFonts w:ascii="Times New Roman" w:hAnsi="Times New Roman"/>
              </w:rPr>
            </w:pPr>
            <w:r>
              <w:rPr>
                <w:rFonts w:ascii="Times New Roman" w:hAnsi="Times New Roman"/>
                <w:sz w:val="16"/>
              </w:rPr>
              <w:t xml:space="preserve">                       (дата )                                                                                                                                                               (подпись)</w:t>
            </w:r>
          </w:p>
          <w:p w14:paraId="2B010000">
            <w:pPr>
              <w:widowControl w:val="1"/>
              <w:tabs>
                <w:tab w:leader="none" w:pos="9072" w:val="left"/>
              </w:tabs>
              <w:ind w:right="-1"/>
              <w:jc w:val="both"/>
              <w:rPr>
                <w:rFonts w:ascii="Times New Roman" w:hAnsi="Times New Roman"/>
                <w:sz w:val="28"/>
              </w:rPr>
            </w:pPr>
            <w:r>
              <w:rPr>
                <w:rFonts w:ascii="Times New Roman" w:hAnsi="Times New Roman"/>
                <w:sz w:val="28"/>
              </w:rPr>
              <w:t>«___»____________20____г.</w:t>
            </w:r>
          </w:p>
          <w:p w14:paraId="2C010000">
            <w:pPr>
              <w:widowControl w:val="1"/>
              <w:tabs>
                <w:tab w:leader="none" w:pos="9072" w:val="left"/>
              </w:tabs>
              <w:ind w:right="-1"/>
              <w:jc w:val="both"/>
              <w:rPr>
                <w:rFonts w:ascii="Times New Roman" w:hAnsi="Times New Roman"/>
                <w:sz w:val="28"/>
              </w:rPr>
            </w:pPr>
          </w:p>
        </w:tc>
      </w:tr>
    </w:tbl>
    <w:p w14:paraId="2D010000">
      <w:pPr>
        <w:rPr>
          <w:sz w:val="28"/>
        </w:rPr>
      </w:pPr>
    </w:p>
    <w:p w14:paraId="2E010000">
      <w:pPr>
        <w:rPr>
          <w:sz w:val="28"/>
        </w:rPr>
      </w:pPr>
    </w:p>
    <w:p w14:paraId="2F010000">
      <w:pPr>
        <w:rPr>
          <w:sz w:val="28"/>
        </w:rPr>
      </w:pPr>
    </w:p>
    <w:p w14:paraId="30010000">
      <w:pPr>
        <w:rPr>
          <w:rFonts w:ascii="Times New Roman" w:hAnsi="Times New Roman"/>
          <w:sz w:val="28"/>
        </w:rPr>
      </w:pPr>
      <w:r>
        <w:rPr>
          <w:rFonts w:ascii="Times New Roman" w:hAnsi="Times New Roman"/>
          <w:sz w:val="28"/>
        </w:rPr>
        <w:t>Начальник управления</w:t>
      </w:r>
    </w:p>
    <w:p w14:paraId="31010000">
      <w:pPr>
        <w:rPr>
          <w:rFonts w:ascii="Times New Roman" w:hAnsi="Times New Roman"/>
          <w:sz w:val="28"/>
        </w:rPr>
      </w:pPr>
      <w:r>
        <w:rPr>
          <w:rFonts w:ascii="Times New Roman" w:hAnsi="Times New Roman"/>
          <w:sz w:val="28"/>
        </w:rPr>
        <w:t xml:space="preserve">ЖКХ и ТЭК администрации </w:t>
      </w:r>
    </w:p>
    <w:p w14:paraId="32010000">
      <w:pPr>
        <w:widowControl w:val="1"/>
        <w:ind/>
        <w:jc w:val="both"/>
        <w:rPr>
          <w:rFonts w:ascii="Times New Roman" w:hAnsi="Times New Roman"/>
          <w:sz w:val="28"/>
        </w:rPr>
      </w:pPr>
      <w:r>
        <w:rPr>
          <w:rFonts w:ascii="Times New Roman" w:hAnsi="Times New Roman"/>
          <w:sz w:val="28"/>
        </w:rPr>
        <w:t>Туапсинского муниципального округа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 xml:space="preserve">                      Д.В. Дацишин</w:t>
      </w:r>
    </w:p>
    <w:p w14:paraId="33010000">
      <w:pPr>
        <w:widowControl w:val="1"/>
        <w:ind/>
        <w:jc w:val="both"/>
        <w:rPr>
          <w:rFonts w:ascii="Times New Roman" w:hAnsi="Times New Roman"/>
          <w:sz w:val="28"/>
        </w:rPr>
      </w:pPr>
    </w:p>
    <w:p w14:paraId="34010000">
      <w:pPr>
        <w:widowControl w:val="1"/>
        <w:ind/>
        <w:jc w:val="both"/>
        <w:rPr>
          <w:rFonts w:ascii="Times New Roman" w:hAnsi="Times New Roman"/>
          <w:sz w:val="28"/>
        </w:rPr>
      </w:pPr>
    </w:p>
    <w:p w14:paraId="35010000">
      <w:pPr>
        <w:widowControl w:val="1"/>
        <w:ind/>
        <w:jc w:val="both"/>
        <w:rPr>
          <w:rFonts w:ascii="Times New Roman" w:hAnsi="Times New Roman"/>
          <w:sz w:val="28"/>
        </w:rPr>
      </w:pPr>
    </w:p>
    <w:p w14:paraId="36010000">
      <w:pPr>
        <w:widowControl w:val="1"/>
        <w:ind/>
        <w:jc w:val="both"/>
        <w:rPr>
          <w:rFonts w:ascii="Times New Roman" w:hAnsi="Times New Roman"/>
          <w:sz w:val="28"/>
        </w:rPr>
      </w:pPr>
    </w:p>
    <w:p w14:paraId="37010000">
      <w:pPr>
        <w:widowControl w:val="1"/>
        <w:ind/>
        <w:jc w:val="both"/>
        <w:rPr>
          <w:rFonts w:ascii="Times New Roman" w:hAnsi="Times New Roman"/>
          <w:sz w:val="28"/>
        </w:rPr>
      </w:pPr>
    </w:p>
    <w:p w14:paraId="38010000">
      <w:pPr>
        <w:widowControl w:val="1"/>
        <w:ind/>
        <w:jc w:val="both"/>
        <w:rPr>
          <w:rFonts w:ascii="Times New Roman" w:hAnsi="Times New Roman"/>
          <w:sz w:val="28"/>
        </w:rPr>
      </w:pPr>
    </w:p>
    <w:p w14:paraId="39010000">
      <w:pPr>
        <w:widowControl w:val="1"/>
        <w:ind/>
        <w:jc w:val="both"/>
        <w:rPr>
          <w:rFonts w:ascii="Times New Roman" w:hAnsi="Times New Roman"/>
          <w:sz w:val="28"/>
        </w:rPr>
      </w:pPr>
    </w:p>
    <w:p w14:paraId="3A010000">
      <w:pPr>
        <w:widowControl w:val="1"/>
        <w:ind/>
        <w:jc w:val="both"/>
        <w:rPr>
          <w:rFonts w:ascii="Times New Roman" w:hAnsi="Times New Roman"/>
          <w:sz w:val="28"/>
        </w:rPr>
      </w:pPr>
    </w:p>
    <w:p w14:paraId="3B010000">
      <w:pPr>
        <w:widowControl w:val="1"/>
        <w:ind/>
        <w:jc w:val="both"/>
        <w:rPr>
          <w:rFonts w:ascii="Times New Roman" w:hAnsi="Times New Roman"/>
          <w:sz w:val="28"/>
        </w:rPr>
      </w:pPr>
    </w:p>
    <w:p w14:paraId="3C010000">
      <w:pPr>
        <w:widowControl w:val="1"/>
        <w:ind/>
        <w:jc w:val="both"/>
        <w:rPr>
          <w:rFonts w:ascii="Times New Roman" w:hAnsi="Times New Roman"/>
          <w:sz w:val="28"/>
        </w:rPr>
      </w:pPr>
    </w:p>
    <w:p w14:paraId="3D010000">
      <w:pPr>
        <w:widowControl w:val="1"/>
        <w:ind/>
        <w:jc w:val="both"/>
        <w:rPr>
          <w:rFonts w:ascii="Times New Roman" w:hAnsi="Times New Roman"/>
          <w:sz w:val="28"/>
        </w:rPr>
      </w:pPr>
    </w:p>
    <w:p w14:paraId="3E010000">
      <w:pPr>
        <w:widowControl w:val="1"/>
        <w:ind/>
        <w:jc w:val="both"/>
        <w:rPr>
          <w:rFonts w:ascii="Times New Roman" w:hAnsi="Times New Roman"/>
          <w:sz w:val="28"/>
        </w:rPr>
      </w:pPr>
    </w:p>
    <w:p w14:paraId="3F010000">
      <w:pPr>
        <w:widowControl w:val="1"/>
        <w:ind/>
        <w:jc w:val="both"/>
        <w:rPr>
          <w:rFonts w:ascii="Times New Roman" w:hAnsi="Times New Roman"/>
          <w:sz w:val="28"/>
        </w:rPr>
      </w:pPr>
    </w:p>
    <w:p w14:paraId="40010000">
      <w:pPr>
        <w:widowControl w:val="1"/>
        <w:ind/>
        <w:jc w:val="both"/>
        <w:rPr>
          <w:rFonts w:ascii="Times New Roman" w:hAnsi="Times New Roman"/>
          <w:sz w:val="28"/>
        </w:rPr>
      </w:pPr>
    </w:p>
    <w:p w14:paraId="41010000">
      <w:pPr>
        <w:widowControl w:val="1"/>
        <w:ind/>
        <w:jc w:val="both"/>
        <w:rPr>
          <w:rFonts w:ascii="Times New Roman" w:hAnsi="Times New Roman"/>
          <w:sz w:val="28"/>
        </w:rPr>
      </w:pPr>
    </w:p>
    <w:p w14:paraId="42010000">
      <w:pPr>
        <w:widowControl w:val="1"/>
        <w:ind/>
        <w:jc w:val="both"/>
        <w:rPr>
          <w:rFonts w:ascii="Times New Roman" w:hAnsi="Times New Roman"/>
          <w:sz w:val="28"/>
        </w:rPr>
      </w:pPr>
    </w:p>
    <w:p w14:paraId="43010000">
      <w:pPr>
        <w:widowControl w:val="1"/>
        <w:ind/>
        <w:jc w:val="both"/>
        <w:rPr>
          <w:rFonts w:ascii="Times New Roman" w:hAnsi="Times New Roman"/>
          <w:sz w:val="28"/>
        </w:rPr>
      </w:pPr>
    </w:p>
    <w:p w14:paraId="44010000">
      <w:pPr>
        <w:widowControl w:val="1"/>
        <w:ind/>
        <w:jc w:val="both"/>
        <w:rPr>
          <w:rFonts w:ascii="Times New Roman" w:hAnsi="Times New Roman"/>
          <w:sz w:val="28"/>
        </w:rPr>
      </w:pPr>
    </w:p>
    <w:p w14:paraId="45010000">
      <w:pPr>
        <w:widowControl w:val="1"/>
        <w:ind/>
        <w:jc w:val="both"/>
        <w:rPr>
          <w:rFonts w:ascii="Times New Roman" w:hAnsi="Times New Roman"/>
          <w:sz w:val="28"/>
        </w:rPr>
      </w:pPr>
    </w:p>
    <w:p w14:paraId="46010000">
      <w:pPr>
        <w:widowControl w:val="1"/>
        <w:ind/>
        <w:jc w:val="both"/>
        <w:rPr>
          <w:rFonts w:ascii="Times New Roman" w:hAnsi="Times New Roman"/>
          <w:sz w:val="28"/>
        </w:rPr>
      </w:pPr>
    </w:p>
    <w:p w14:paraId="47010000">
      <w:pPr>
        <w:widowControl w:val="1"/>
        <w:ind/>
        <w:jc w:val="both"/>
        <w:rPr>
          <w:rFonts w:ascii="Times New Roman" w:hAnsi="Times New Roman"/>
          <w:sz w:val="28"/>
        </w:rPr>
      </w:pPr>
    </w:p>
    <w:p w14:paraId="48010000">
      <w:pPr>
        <w:widowControl w:val="1"/>
        <w:ind/>
        <w:jc w:val="both"/>
        <w:rPr>
          <w:rFonts w:ascii="Times New Roman" w:hAnsi="Times New Roman"/>
          <w:sz w:val="28"/>
        </w:rPr>
      </w:pPr>
    </w:p>
    <w:p w14:paraId="49010000">
      <w:pPr>
        <w:widowControl w:val="1"/>
        <w:ind/>
        <w:jc w:val="both"/>
        <w:rPr>
          <w:rFonts w:ascii="Times New Roman" w:hAnsi="Times New Roman"/>
          <w:sz w:val="28"/>
        </w:rPr>
      </w:pPr>
    </w:p>
    <w:p w14:paraId="4A010000">
      <w:pPr>
        <w:widowControl w:val="1"/>
        <w:ind/>
        <w:jc w:val="both"/>
        <w:rPr>
          <w:rFonts w:ascii="Times New Roman" w:hAnsi="Times New Roman"/>
          <w:sz w:val="28"/>
        </w:rPr>
      </w:pPr>
    </w:p>
    <w:p w14:paraId="4B010000">
      <w:pPr>
        <w:widowControl w:val="1"/>
        <w:ind/>
        <w:jc w:val="both"/>
        <w:rPr>
          <w:rFonts w:ascii="Times New Roman" w:hAnsi="Times New Roman"/>
          <w:sz w:val="28"/>
        </w:rPr>
      </w:pPr>
    </w:p>
    <w:p w14:paraId="4C010000">
      <w:pPr>
        <w:widowControl w:val="1"/>
        <w:ind/>
        <w:jc w:val="both"/>
        <w:rPr>
          <w:rFonts w:ascii="Times New Roman" w:hAnsi="Times New Roman"/>
          <w:sz w:val="28"/>
        </w:rPr>
      </w:pPr>
    </w:p>
    <w:p w14:paraId="4D010000">
      <w:pPr>
        <w:widowControl w:val="1"/>
        <w:ind/>
        <w:jc w:val="both"/>
        <w:rPr>
          <w:rFonts w:ascii="Times New Roman" w:hAnsi="Times New Roman"/>
          <w:sz w:val="28"/>
        </w:rPr>
      </w:pPr>
    </w:p>
    <w:p w14:paraId="4E010000">
      <w:pPr>
        <w:widowControl w:val="1"/>
        <w:ind/>
        <w:jc w:val="both"/>
        <w:rPr>
          <w:rFonts w:ascii="Times New Roman" w:hAnsi="Times New Roman"/>
          <w:sz w:val="28"/>
        </w:rPr>
      </w:pPr>
    </w:p>
    <w:p w14:paraId="4F010000">
      <w:pPr>
        <w:widowControl w:val="1"/>
        <w:ind/>
        <w:jc w:val="both"/>
        <w:rPr>
          <w:rFonts w:ascii="Times New Roman" w:hAnsi="Times New Roman"/>
          <w:sz w:val="28"/>
        </w:rPr>
      </w:pPr>
    </w:p>
    <w:p w14:paraId="50010000">
      <w:pPr>
        <w:widowControl w:val="1"/>
        <w:ind/>
        <w:jc w:val="both"/>
        <w:rPr>
          <w:rFonts w:ascii="Times New Roman" w:hAnsi="Times New Roman"/>
          <w:sz w:val="28"/>
        </w:rPr>
      </w:pPr>
    </w:p>
    <w:p w14:paraId="51010000">
      <w:pPr>
        <w:widowControl w:val="1"/>
        <w:tabs>
          <w:tab w:leader="none" w:pos="4290" w:val="left"/>
        </w:tabs>
        <w:ind w:left="5103" w:right="-81"/>
        <w:rPr>
          <w:rFonts w:ascii="Times New Roman" w:hAnsi="Times New Roman"/>
          <w:sz w:val="28"/>
        </w:rPr>
      </w:pPr>
      <w:r>
        <w:rPr>
          <w:rFonts w:ascii="Times New Roman" w:hAnsi="Times New Roman"/>
          <w:sz w:val="28"/>
        </w:rPr>
        <w:t>Приложение 2</w:t>
      </w:r>
    </w:p>
    <w:p w14:paraId="52010000">
      <w:pPr>
        <w:widowControl w:val="1"/>
        <w:ind w:left="5103"/>
        <w:jc w:val="both"/>
        <w:rPr>
          <w:rFonts w:ascii="Times New Roman" w:hAnsi="Times New Roman"/>
          <w:sz w:val="28"/>
        </w:rPr>
      </w:pPr>
      <w:r>
        <w:rPr>
          <w:rFonts w:ascii="Times New Roman" w:hAnsi="Times New Roman"/>
          <w:sz w:val="28"/>
        </w:rPr>
        <w:t>к Порядку предоставления жилых</w:t>
      </w:r>
    </w:p>
    <w:p w14:paraId="53010000">
      <w:pPr>
        <w:widowControl w:val="1"/>
        <w:ind w:left="5103"/>
        <w:jc w:val="both"/>
        <w:rPr>
          <w:rFonts w:ascii="Times New Roman" w:hAnsi="Times New Roman"/>
          <w:sz w:val="28"/>
        </w:rPr>
      </w:pPr>
      <w:r>
        <w:rPr>
          <w:rFonts w:ascii="Times New Roman" w:hAnsi="Times New Roman"/>
          <w:sz w:val="28"/>
        </w:rPr>
        <w:t>помещений муниципального</w:t>
      </w:r>
    </w:p>
    <w:p w14:paraId="54010000">
      <w:pPr>
        <w:widowControl w:val="1"/>
        <w:ind w:left="5103"/>
        <w:jc w:val="both"/>
        <w:rPr>
          <w:rFonts w:ascii="Times New Roman" w:hAnsi="Times New Roman"/>
          <w:sz w:val="28"/>
        </w:rPr>
      </w:pPr>
      <w:r>
        <w:rPr>
          <w:rFonts w:ascii="Times New Roman" w:hAnsi="Times New Roman"/>
          <w:sz w:val="28"/>
        </w:rPr>
        <w:t>специализированного жилищного</w:t>
      </w:r>
    </w:p>
    <w:p w14:paraId="55010000">
      <w:pPr>
        <w:widowControl w:val="1"/>
        <w:ind w:left="5103"/>
        <w:jc w:val="both"/>
        <w:rPr>
          <w:rFonts w:ascii="Times New Roman" w:hAnsi="Times New Roman"/>
          <w:sz w:val="28"/>
        </w:rPr>
      </w:pPr>
      <w:r>
        <w:rPr>
          <w:rFonts w:ascii="Times New Roman" w:hAnsi="Times New Roman"/>
          <w:sz w:val="28"/>
        </w:rPr>
        <w:t>фонда муниципального образования</w:t>
      </w:r>
    </w:p>
    <w:p w14:paraId="56010000">
      <w:pPr>
        <w:widowControl w:val="1"/>
        <w:ind w:left="5103"/>
        <w:jc w:val="both"/>
        <w:rPr>
          <w:rFonts w:ascii="Times New Roman" w:hAnsi="Times New Roman"/>
          <w:sz w:val="28"/>
        </w:rPr>
      </w:pPr>
      <w:r>
        <w:rPr>
          <w:rFonts w:ascii="Times New Roman" w:hAnsi="Times New Roman"/>
          <w:sz w:val="28"/>
        </w:rPr>
        <w:t>Туапсинский муниципальный округ</w:t>
      </w:r>
    </w:p>
    <w:p w14:paraId="57010000">
      <w:pPr>
        <w:widowControl w:val="1"/>
        <w:ind w:firstLine="5102"/>
        <w:rPr>
          <w:rFonts w:ascii="Times New Roman" w:hAnsi="Times New Roman"/>
          <w:color w:themeColor="text1" w:val="000000"/>
          <w:sz w:val="28"/>
        </w:rPr>
      </w:pPr>
      <w:r>
        <w:rPr>
          <w:rFonts w:ascii="Times New Roman" w:hAnsi="Times New Roman"/>
          <w:sz w:val="28"/>
        </w:rPr>
        <w:t>Краснодарского края</w:t>
      </w:r>
    </w:p>
    <w:p w14:paraId="58010000">
      <w:pPr>
        <w:widowControl w:val="1"/>
        <w:tabs>
          <w:tab w:leader="none" w:pos="9072" w:val="left"/>
        </w:tabs>
        <w:ind w:right="-1"/>
        <w:jc w:val="center"/>
        <w:rPr>
          <w:rFonts w:ascii="Times New Roman" w:hAnsi="Times New Roman"/>
          <w:b w:val="1"/>
        </w:rPr>
      </w:pPr>
    </w:p>
    <w:p w14:paraId="59010000">
      <w:pPr>
        <w:widowControl w:val="1"/>
        <w:tabs>
          <w:tab w:leader="none" w:pos="9072" w:val="left"/>
        </w:tabs>
        <w:ind w:right="-1"/>
        <w:jc w:val="center"/>
        <w:rPr>
          <w:rFonts w:ascii="Times New Roman" w:hAnsi="Times New Roman"/>
          <w:b w:val="1"/>
        </w:rPr>
      </w:pPr>
    </w:p>
    <w:p w14:paraId="5A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ФОРМА ЗАЯВЛЕНИЯ</w:t>
      </w:r>
    </w:p>
    <w:p w14:paraId="5B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 xml:space="preserve">о предоставлении жилого помещения маневренного фонда </w:t>
      </w: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634"/>
      </w:tblGrid>
      <w:tr>
        <w:tc>
          <w:tcPr>
            <w:tcW w:type="dxa" w:w="9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10000">
            <w:pPr>
              <w:widowControl w:val="1"/>
              <w:tabs>
                <w:tab w:leader="none" w:pos="9072" w:val="left"/>
              </w:tabs>
              <w:ind w:left="3715" w:right="-1"/>
              <w:jc w:val="center"/>
              <w:rPr>
                <w:rFonts w:ascii="Times New Roman" w:hAnsi="Times New Roman"/>
                <w:sz w:val="28"/>
              </w:rPr>
            </w:pPr>
          </w:p>
          <w:p w14:paraId="5D010000">
            <w:pPr>
              <w:widowControl w:val="1"/>
              <w:ind w:hanging="142" w:left="4535"/>
              <w:jc w:val="both"/>
              <w:rPr>
                <w:rFonts w:ascii="Times New Roman" w:hAnsi="Times New Roman"/>
                <w:sz w:val="28"/>
              </w:rPr>
            </w:pPr>
            <w:r>
              <w:rPr>
                <w:rFonts w:ascii="Times New Roman" w:hAnsi="Times New Roman"/>
                <w:sz w:val="28"/>
              </w:rPr>
              <w:t>Главе</w:t>
            </w:r>
          </w:p>
          <w:p w14:paraId="5E010000">
            <w:pPr>
              <w:widowControl w:val="1"/>
              <w:ind w:hanging="142" w:left="4535"/>
              <w:outlineLvl w:val="0"/>
              <w:rPr>
                <w:rFonts w:ascii="Times New Roman" w:hAnsi="Times New Roman"/>
                <w:sz w:val="28"/>
              </w:rPr>
            </w:pPr>
            <w:r>
              <w:rPr>
                <w:rFonts w:ascii="Times New Roman" w:hAnsi="Times New Roman"/>
                <w:sz w:val="28"/>
              </w:rPr>
              <w:t>Туапсинского муниципального округа</w:t>
            </w:r>
          </w:p>
          <w:p w14:paraId="5F010000">
            <w:pPr>
              <w:widowControl w:val="1"/>
              <w:ind w:hanging="142" w:left="4535"/>
              <w:jc w:val="both"/>
              <w:outlineLvl w:val="0"/>
              <w:rPr>
                <w:rFonts w:ascii="Times New Roman" w:hAnsi="Times New Roman"/>
                <w:sz w:val="28"/>
              </w:rPr>
            </w:pPr>
            <w:r>
              <w:rPr>
                <w:rFonts w:ascii="Times New Roman" w:hAnsi="Times New Roman"/>
                <w:sz w:val="28"/>
              </w:rPr>
              <w:t>___________________________________</w:t>
            </w:r>
          </w:p>
          <w:p w14:paraId="60010000">
            <w:pPr>
              <w:widowControl w:val="1"/>
              <w:ind w:hanging="142" w:left="4535"/>
              <w:jc w:val="center"/>
              <w:outlineLvl w:val="0"/>
              <w:rPr>
                <w:rFonts w:ascii="Times New Roman" w:hAnsi="Times New Roman"/>
                <w:sz w:val="24"/>
              </w:rPr>
            </w:pPr>
            <w:r>
              <w:rPr>
                <w:rFonts w:ascii="Times New Roman" w:hAnsi="Times New Roman"/>
                <w:sz w:val="24"/>
              </w:rPr>
              <w:t>(Ф.И.О. главы муниципального образования)</w:t>
            </w:r>
          </w:p>
          <w:p w14:paraId="61010000">
            <w:pPr>
              <w:widowControl w:val="1"/>
              <w:ind w:hanging="142" w:left="4535"/>
              <w:rPr>
                <w:rFonts w:ascii="Times New Roman" w:hAnsi="Times New Roman"/>
                <w:sz w:val="28"/>
              </w:rPr>
            </w:pPr>
            <w:r>
              <w:rPr>
                <w:rFonts w:ascii="Times New Roman" w:hAnsi="Times New Roman"/>
                <w:sz w:val="28"/>
              </w:rPr>
              <w:t>от гражданина (ки)</w:t>
            </w:r>
          </w:p>
          <w:p w14:paraId="62010000">
            <w:pPr>
              <w:widowControl w:val="1"/>
              <w:ind w:hanging="142" w:left="4535"/>
              <w:jc w:val="both"/>
              <w:rPr>
                <w:rFonts w:ascii="Times New Roman" w:hAnsi="Times New Roman"/>
                <w:sz w:val="28"/>
              </w:rPr>
            </w:pPr>
            <w:r>
              <w:rPr>
                <w:rFonts w:ascii="Times New Roman" w:hAnsi="Times New Roman"/>
                <w:sz w:val="28"/>
              </w:rPr>
              <w:t>___________________________________</w:t>
            </w:r>
          </w:p>
          <w:p w14:paraId="63010000">
            <w:pPr>
              <w:widowControl w:val="1"/>
              <w:ind w:hanging="142" w:left="4535"/>
              <w:jc w:val="center"/>
              <w:rPr>
                <w:rFonts w:ascii="Times New Roman" w:hAnsi="Times New Roman"/>
                <w:sz w:val="24"/>
              </w:rPr>
            </w:pPr>
            <w:r>
              <w:rPr>
                <w:rFonts w:ascii="Times New Roman" w:hAnsi="Times New Roman"/>
                <w:sz w:val="24"/>
              </w:rPr>
              <w:t>(фамилия, имя, отчество)</w:t>
            </w:r>
          </w:p>
          <w:p w14:paraId="64010000">
            <w:pPr>
              <w:widowControl w:val="1"/>
              <w:tabs>
                <w:tab w:leader="none" w:pos="4820" w:val="left"/>
              </w:tabs>
              <w:ind w:hanging="142" w:left="4535" w:right="27"/>
              <w:jc w:val="both"/>
              <w:rPr>
                <w:rFonts w:ascii="Times New Roman" w:hAnsi="Times New Roman"/>
                <w:sz w:val="28"/>
              </w:rPr>
            </w:pPr>
            <w:r>
              <w:rPr>
                <w:rFonts w:ascii="Times New Roman" w:hAnsi="Times New Roman"/>
                <w:sz w:val="28"/>
              </w:rPr>
              <w:t>проживающего(ей) по адресу:</w:t>
            </w:r>
          </w:p>
          <w:p w14:paraId="65010000">
            <w:pPr>
              <w:widowControl w:val="1"/>
              <w:tabs>
                <w:tab w:leader="none" w:pos="4820" w:val="left"/>
              </w:tabs>
              <w:ind w:hanging="142" w:left="4535" w:right="27"/>
              <w:jc w:val="both"/>
              <w:rPr>
                <w:rFonts w:ascii="Times New Roman" w:hAnsi="Times New Roman"/>
                <w:sz w:val="28"/>
              </w:rPr>
            </w:pPr>
            <w:r>
              <w:rPr>
                <w:rFonts w:ascii="Times New Roman" w:hAnsi="Times New Roman"/>
                <w:sz w:val="28"/>
              </w:rPr>
              <w:t>___________________________________</w:t>
            </w:r>
          </w:p>
          <w:p w14:paraId="66010000">
            <w:pPr>
              <w:widowControl w:val="1"/>
              <w:tabs>
                <w:tab w:leader="none" w:pos="4820" w:val="left"/>
              </w:tabs>
              <w:ind w:hanging="142" w:left="4535" w:right="27"/>
              <w:jc w:val="center"/>
              <w:rPr>
                <w:rFonts w:ascii="Times New Roman" w:hAnsi="Times New Roman"/>
                <w:sz w:val="24"/>
              </w:rPr>
            </w:pPr>
            <w:r>
              <w:rPr>
                <w:rFonts w:ascii="Times New Roman" w:hAnsi="Times New Roman"/>
                <w:sz w:val="24"/>
              </w:rPr>
              <w:t>(адрес регистрации)</w:t>
            </w:r>
          </w:p>
          <w:p w14:paraId="67010000">
            <w:pPr>
              <w:widowControl w:val="1"/>
              <w:ind w:hanging="142" w:left="4535"/>
              <w:rPr>
                <w:rFonts w:ascii="Times New Roman" w:hAnsi="Times New Roman"/>
                <w:sz w:val="28"/>
              </w:rPr>
            </w:pPr>
            <w:r>
              <w:rPr>
                <w:rFonts w:ascii="Times New Roman" w:hAnsi="Times New Roman"/>
                <w:sz w:val="28"/>
              </w:rPr>
              <w:t>телефон:____________________________</w:t>
            </w:r>
          </w:p>
          <w:p w14:paraId="68010000">
            <w:pPr>
              <w:widowControl w:val="1"/>
              <w:ind w:hanging="142" w:left="4535"/>
              <w:rPr>
                <w:rFonts w:ascii="Times New Roman" w:hAnsi="Times New Roman"/>
                <w:sz w:val="28"/>
              </w:rPr>
            </w:pPr>
            <w:r>
              <w:rPr>
                <w:rFonts w:ascii="Times New Roman" w:hAnsi="Times New Roman"/>
                <w:sz w:val="28"/>
              </w:rPr>
              <w:t>паспорт: серия ________ номер ________</w:t>
            </w:r>
          </w:p>
          <w:p w14:paraId="69010000">
            <w:pPr>
              <w:widowControl w:val="1"/>
              <w:ind w:hanging="142" w:left="4535"/>
              <w:rPr>
                <w:rFonts w:ascii="Times New Roman" w:hAnsi="Times New Roman"/>
                <w:sz w:val="28"/>
              </w:rPr>
            </w:pPr>
            <w:r>
              <w:rPr>
                <w:rFonts w:ascii="Times New Roman" w:hAnsi="Times New Roman"/>
                <w:sz w:val="28"/>
              </w:rPr>
              <w:t xml:space="preserve">кем выдан __________________________ </w:t>
            </w:r>
          </w:p>
          <w:p w14:paraId="6A010000">
            <w:pPr>
              <w:widowControl w:val="1"/>
              <w:ind w:hanging="142" w:left="4535"/>
              <w:rPr>
                <w:rFonts w:ascii="Times New Roman" w:hAnsi="Times New Roman"/>
                <w:sz w:val="28"/>
              </w:rPr>
            </w:pPr>
            <w:r>
              <w:rPr>
                <w:rFonts w:ascii="Times New Roman" w:hAnsi="Times New Roman"/>
                <w:sz w:val="28"/>
              </w:rPr>
              <w:t>дата выдачи ________________________</w:t>
            </w:r>
          </w:p>
          <w:p w14:paraId="6B010000">
            <w:pPr>
              <w:widowControl w:val="1"/>
              <w:tabs>
                <w:tab w:leader="none" w:pos="9072" w:val="left"/>
              </w:tabs>
              <w:ind w:right="-1"/>
              <w:jc w:val="center"/>
              <w:rPr>
                <w:rFonts w:ascii="Times New Roman" w:hAnsi="Times New Roman"/>
              </w:rPr>
            </w:pPr>
          </w:p>
          <w:p w14:paraId="6C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 xml:space="preserve">Заявление </w:t>
            </w:r>
          </w:p>
          <w:p w14:paraId="6D010000">
            <w:pPr>
              <w:widowControl w:val="1"/>
              <w:tabs>
                <w:tab w:leader="none" w:pos="9072" w:val="left"/>
              </w:tabs>
              <w:ind w:right="-1"/>
              <w:jc w:val="center"/>
              <w:rPr>
                <w:rFonts w:ascii="Times New Roman" w:hAnsi="Times New Roman"/>
                <w:b w:val="1"/>
                <w:sz w:val="28"/>
              </w:rPr>
            </w:pPr>
            <w:r>
              <w:rPr>
                <w:rFonts w:ascii="Times New Roman" w:hAnsi="Times New Roman"/>
                <w:b w:val="1"/>
                <w:sz w:val="28"/>
              </w:rPr>
              <w:t>о предоставлении жилого помещения маневренного фонда</w:t>
            </w:r>
          </w:p>
          <w:p w14:paraId="6E010000">
            <w:pPr>
              <w:widowControl w:val="1"/>
              <w:tabs>
                <w:tab w:leader="none" w:pos="9072" w:val="left"/>
              </w:tabs>
              <w:ind w:right="-1"/>
              <w:rPr>
                <w:rFonts w:ascii="Times New Roman" w:hAnsi="Times New Roman"/>
              </w:rPr>
            </w:pPr>
          </w:p>
          <w:p w14:paraId="6F010000">
            <w:pPr>
              <w:widowControl w:val="1"/>
              <w:ind w:firstLine="567"/>
              <w:jc w:val="both"/>
              <w:rPr>
                <w:rFonts w:ascii="Times New Roman" w:hAnsi="Times New Roman"/>
                <w:sz w:val="28"/>
              </w:rPr>
            </w:pPr>
            <w:r>
              <w:rPr>
                <w:rFonts w:ascii="Times New Roman" w:hAnsi="Times New Roman"/>
                <w:sz w:val="28"/>
              </w:rPr>
              <w:t>Прошу предоставить мне и членам моей семьи:</w:t>
            </w:r>
          </w:p>
          <w:p w14:paraId="70010000">
            <w:pPr>
              <w:widowControl w:val="1"/>
              <w:ind/>
              <w:jc w:val="center"/>
              <w:rPr>
                <w:rFonts w:ascii="Times New Roman" w:hAnsi="Times New Roman"/>
                <w:sz w:val="28"/>
              </w:rPr>
            </w:pPr>
            <w:r>
              <w:rPr>
                <w:rFonts w:ascii="Times New Roman" w:hAnsi="Times New Roman"/>
                <w:sz w:val="28"/>
              </w:rPr>
              <w:t xml:space="preserve">___________________________________________________________________              </w:t>
            </w:r>
            <w:r>
              <w:rPr>
                <w:rFonts w:ascii="Times New Roman" w:hAnsi="Times New Roman"/>
                <w:sz w:val="24"/>
              </w:rPr>
              <w:t>(фамилия, имя, отчество, дата рождения)</w:t>
            </w:r>
          </w:p>
          <w:p w14:paraId="71010000">
            <w:pPr>
              <w:widowControl w:val="1"/>
              <w:ind/>
              <w:jc w:val="center"/>
              <w:rPr>
                <w:rFonts w:ascii="Times New Roman" w:hAnsi="Times New Roman"/>
                <w:sz w:val="24"/>
              </w:rPr>
            </w:pPr>
            <w:r>
              <w:rPr>
                <w:rFonts w:ascii="Times New Roman" w:hAnsi="Times New Roman"/>
                <w:sz w:val="28"/>
              </w:rPr>
              <w:t xml:space="preserve">___________________________________________________________________                </w:t>
            </w:r>
            <w:r>
              <w:rPr>
                <w:rFonts w:ascii="Times New Roman" w:hAnsi="Times New Roman"/>
                <w:sz w:val="24"/>
              </w:rPr>
              <w:t>(фамилия, имя, отчество, дата рождения)</w:t>
            </w:r>
          </w:p>
          <w:p w14:paraId="72010000">
            <w:pPr>
              <w:widowControl w:val="1"/>
              <w:ind/>
              <w:jc w:val="both"/>
              <w:rPr>
                <w:rFonts w:ascii="Times New Roman" w:hAnsi="Times New Roman"/>
                <w:sz w:val="26"/>
              </w:rPr>
            </w:pPr>
            <w:r>
              <w:rPr>
                <w:rFonts w:ascii="Times New Roman" w:hAnsi="Times New Roman"/>
                <w:sz w:val="26"/>
              </w:rPr>
              <w:t>жилое помещение маневренного фонда по адресу:</w:t>
            </w:r>
          </w:p>
          <w:p w14:paraId="73010000">
            <w:pPr>
              <w:widowControl w:val="1"/>
              <w:ind/>
              <w:contextualSpacing w:val="1"/>
              <w:jc w:val="both"/>
              <w:rPr>
                <w:rFonts w:ascii="Times New Roman" w:hAnsi="Times New Roman"/>
                <w:sz w:val="26"/>
              </w:rPr>
            </w:pPr>
            <w:r>
              <w:rPr>
                <w:rFonts w:ascii="Times New Roman" w:hAnsi="Times New Roman"/>
                <w:sz w:val="26"/>
              </w:rPr>
              <w:t>_______________________________________________________________________,</w:t>
            </w:r>
          </w:p>
          <w:p w14:paraId="74010000">
            <w:pPr>
              <w:widowControl w:val="1"/>
              <w:ind/>
              <w:contextualSpacing w:val="1"/>
              <w:jc w:val="both"/>
              <w:rPr>
                <w:rFonts w:ascii="Times New Roman" w:hAnsi="Times New Roman"/>
                <w:sz w:val="26"/>
              </w:rPr>
            </w:pPr>
            <w:r>
              <w:rPr>
                <w:rFonts w:ascii="Times New Roman" w:hAnsi="Times New Roman"/>
                <w:sz w:val="26"/>
              </w:rPr>
              <w:t>Основание: _______________________________________________________________________</w:t>
            </w:r>
          </w:p>
          <w:p w14:paraId="75010000">
            <w:pPr>
              <w:widowControl w:val="1"/>
              <w:ind w:firstLine="709"/>
              <w:jc w:val="both"/>
              <w:rPr>
                <w:rFonts w:ascii="Times New Roman" w:hAnsi="Times New Roman"/>
                <w:sz w:val="24"/>
              </w:rPr>
            </w:pPr>
            <w:r>
              <w:rPr>
                <w:rFonts w:ascii="Times New Roman" w:hAnsi="Times New Roman"/>
                <w:sz w:val="24"/>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14:paraId="76010000">
            <w:pPr>
              <w:widowControl w:val="1"/>
              <w:ind w:firstLine="709"/>
              <w:jc w:val="both"/>
              <w:rPr>
                <w:rFonts w:ascii="Times New Roman" w:hAnsi="Times New Roman"/>
                <w:sz w:val="24"/>
              </w:rPr>
            </w:pPr>
            <w:r>
              <w:rPr>
                <w:rFonts w:ascii="Times New Roman" w:hAnsi="Times New Roman"/>
                <w:sz w:val="24"/>
              </w:rPr>
              <w:t xml:space="preserve">Я (мы) предупрежден(ы) о последствиях, предусмотренных </w:t>
            </w:r>
            <w:r>
              <w:rPr>
                <w:rFonts w:ascii="Times New Roman" w:hAnsi="Times New Roman"/>
                <w:sz w:val="24"/>
              </w:rPr>
              <w:fldChar w:fldCharType="begin"/>
            </w:r>
            <w:r>
              <w:rPr>
                <w:rFonts w:ascii="Times New Roman" w:hAnsi="Times New Roman"/>
                <w:sz w:val="24"/>
              </w:rPr>
              <w:instrText>HYPERLINK "consultantplus://offline/ref=1A6ED64B74F9AD299FADAC21809DF1B539E041FD3E06979C956DB0A577E034ABA2B4243B577DCA4EFCUCF"</w:instrText>
            </w:r>
            <w:r>
              <w:rPr>
                <w:rFonts w:ascii="Times New Roman" w:hAnsi="Times New Roman"/>
                <w:sz w:val="24"/>
              </w:rPr>
              <w:fldChar w:fldCharType="separate"/>
            </w:r>
            <w:r>
              <w:rPr>
                <w:rFonts w:ascii="Times New Roman" w:hAnsi="Times New Roman"/>
                <w:sz w:val="24"/>
              </w:rPr>
              <w:t>частью 1 статьи 56</w:t>
            </w:r>
            <w:r>
              <w:rPr>
                <w:rFonts w:ascii="Times New Roman" w:hAnsi="Times New Roman"/>
                <w:sz w:val="24"/>
              </w:rPr>
              <w:fldChar w:fldCharType="end"/>
            </w:r>
            <w:r>
              <w:rPr>
                <w:rFonts w:ascii="Times New Roman" w:hAnsi="Times New Roman"/>
                <w:sz w:val="24"/>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w:t>
            </w:r>
            <w:r>
              <w:rPr>
                <w:rFonts w:ascii="Times New Roman" w:hAnsi="Times New Roman"/>
                <w:sz w:val="24"/>
              </w:rPr>
              <w:t xml:space="preserve">ответственности, предусмотренной </w:t>
            </w:r>
            <w:r>
              <w:rPr>
                <w:rFonts w:ascii="Times New Roman" w:hAnsi="Times New Roman"/>
                <w:sz w:val="24"/>
              </w:rPr>
              <w:fldChar w:fldCharType="begin"/>
            </w:r>
            <w:r>
              <w:rPr>
                <w:rFonts w:ascii="Times New Roman" w:hAnsi="Times New Roman"/>
                <w:sz w:val="24"/>
              </w:rPr>
              <w:instrText>HYPERLINK "consultantplus://offline/ref=1A6ED64B74F9AD299FADAC21809DF1B539EF47FF3E02979C956DB0A577E034ABA2B4243B577FC846FCU6F"</w:instrText>
            </w:r>
            <w:r>
              <w:rPr>
                <w:rFonts w:ascii="Times New Roman" w:hAnsi="Times New Roman"/>
                <w:sz w:val="24"/>
              </w:rPr>
              <w:fldChar w:fldCharType="separate"/>
            </w:r>
            <w:r>
              <w:rPr>
                <w:rFonts w:ascii="Times New Roman" w:hAnsi="Times New Roman"/>
                <w:sz w:val="24"/>
              </w:rPr>
              <w:t>статьей 327</w:t>
            </w:r>
            <w:r>
              <w:rPr>
                <w:rFonts w:ascii="Times New Roman" w:hAnsi="Times New Roman"/>
                <w:sz w:val="24"/>
              </w:rPr>
              <w:fldChar w:fldCharType="end"/>
            </w:r>
            <w:r>
              <w:rPr>
                <w:rFonts w:ascii="Times New Roman" w:hAnsi="Times New Roman"/>
                <w:sz w:val="24"/>
              </w:rPr>
              <w:t xml:space="preserve"> Уголовного кодекса Российской Федерации, за подделку документов.</w:t>
            </w:r>
          </w:p>
          <w:p w14:paraId="77010000">
            <w:pPr>
              <w:widowControl w:val="1"/>
              <w:ind/>
              <w:contextualSpacing w:val="1"/>
              <w:jc w:val="both"/>
              <w:rPr>
                <w:rFonts w:ascii="Times New Roman" w:hAnsi="Times New Roman"/>
                <w:sz w:val="26"/>
              </w:rPr>
            </w:pPr>
            <w:r>
              <w:rPr>
                <w:rFonts w:ascii="Times New Roman" w:hAnsi="Times New Roman"/>
                <w:sz w:val="26"/>
              </w:rPr>
              <w:t>К заявлению прилагаю следующие документы:</w:t>
            </w:r>
          </w:p>
          <w:p w14:paraId="78010000">
            <w:pPr>
              <w:widowControl w:val="1"/>
              <w:ind/>
              <w:contextualSpacing w:val="1"/>
              <w:jc w:val="both"/>
              <w:rPr>
                <w:rFonts w:ascii="Times New Roman" w:hAnsi="Times New Roman"/>
                <w:sz w:val="26"/>
              </w:rPr>
            </w:pPr>
            <w:r>
              <w:rPr>
                <w:rFonts w:ascii="Times New Roman" w:hAnsi="Times New Roman"/>
                <w:sz w:val="26"/>
              </w:rPr>
              <w:t>1.______________________________________________________________________</w:t>
            </w:r>
          </w:p>
          <w:p w14:paraId="79010000">
            <w:pPr>
              <w:widowControl w:val="1"/>
              <w:ind/>
              <w:contextualSpacing w:val="1"/>
              <w:jc w:val="both"/>
              <w:rPr>
                <w:rFonts w:ascii="Times New Roman" w:hAnsi="Times New Roman"/>
                <w:sz w:val="26"/>
              </w:rPr>
            </w:pPr>
            <w:r>
              <w:rPr>
                <w:rFonts w:ascii="Times New Roman" w:hAnsi="Times New Roman"/>
                <w:sz w:val="26"/>
              </w:rPr>
              <w:t>2.______________________________________________________________________</w:t>
            </w:r>
          </w:p>
          <w:p w14:paraId="7A010000">
            <w:pPr>
              <w:widowControl w:val="1"/>
              <w:ind/>
              <w:contextualSpacing w:val="1"/>
              <w:jc w:val="both"/>
              <w:rPr>
                <w:rFonts w:ascii="Times New Roman" w:hAnsi="Times New Roman"/>
                <w:sz w:val="26"/>
              </w:rPr>
            </w:pPr>
            <w:r>
              <w:rPr>
                <w:rFonts w:ascii="Times New Roman" w:hAnsi="Times New Roman"/>
                <w:sz w:val="26"/>
              </w:rPr>
              <w:t>3.______________________________________________________________________</w:t>
            </w:r>
          </w:p>
          <w:p w14:paraId="7B010000">
            <w:pPr>
              <w:widowControl w:val="1"/>
              <w:ind/>
              <w:contextualSpacing w:val="1"/>
              <w:rPr>
                <w:rFonts w:ascii="Times New Roman" w:hAnsi="Times New Roman"/>
                <w:sz w:val="28"/>
              </w:rPr>
            </w:pPr>
            <w:r>
              <w:rPr>
                <w:rFonts w:ascii="Times New Roman" w:hAnsi="Times New Roman"/>
                <w:sz w:val="28"/>
              </w:rPr>
              <w:t>________________                                                                  _________________</w:t>
            </w:r>
          </w:p>
          <w:p w14:paraId="7C010000">
            <w:pPr>
              <w:rPr>
                <w:rFonts w:ascii="Times New Roman" w:hAnsi="Times New Roman"/>
              </w:rPr>
            </w:pPr>
            <w:r>
              <w:rPr>
                <w:rFonts w:ascii="Times New Roman" w:hAnsi="Times New Roman"/>
                <w:sz w:val="16"/>
              </w:rPr>
              <w:t xml:space="preserve">                       (дата )                                                                                                                                                               (подпись)</w:t>
            </w:r>
          </w:p>
          <w:p w14:paraId="7D010000">
            <w:pPr>
              <w:widowControl w:val="1"/>
              <w:tabs>
                <w:tab w:leader="none" w:pos="9072" w:val="left"/>
              </w:tabs>
              <w:ind w:right="-1"/>
              <w:jc w:val="both"/>
              <w:rPr>
                <w:rFonts w:ascii="Times New Roman" w:hAnsi="Times New Roman"/>
                <w:sz w:val="28"/>
              </w:rPr>
            </w:pPr>
            <w:r>
              <w:rPr>
                <w:rFonts w:ascii="Times New Roman" w:hAnsi="Times New Roman"/>
                <w:sz w:val="28"/>
              </w:rPr>
              <w:t>«___»____________20____г.</w:t>
            </w:r>
          </w:p>
          <w:p w14:paraId="7E010000">
            <w:pPr>
              <w:widowControl w:val="1"/>
              <w:tabs>
                <w:tab w:leader="none" w:pos="9072" w:val="left"/>
              </w:tabs>
              <w:ind w:right="-1"/>
              <w:jc w:val="both"/>
              <w:rPr>
                <w:rFonts w:ascii="Times New Roman" w:hAnsi="Times New Roman"/>
                <w:sz w:val="28"/>
              </w:rPr>
            </w:pPr>
          </w:p>
        </w:tc>
      </w:tr>
    </w:tbl>
    <w:p w14:paraId="7F010000">
      <w:pPr>
        <w:rPr>
          <w:sz w:val="28"/>
        </w:rPr>
      </w:pPr>
    </w:p>
    <w:p w14:paraId="80010000">
      <w:pPr>
        <w:rPr>
          <w:sz w:val="28"/>
        </w:rPr>
      </w:pPr>
    </w:p>
    <w:p w14:paraId="81010000">
      <w:pPr>
        <w:rPr>
          <w:sz w:val="28"/>
        </w:rPr>
      </w:pPr>
    </w:p>
    <w:p w14:paraId="82010000">
      <w:pPr>
        <w:rPr>
          <w:rFonts w:ascii="Times New Roman" w:hAnsi="Times New Roman"/>
          <w:sz w:val="28"/>
        </w:rPr>
      </w:pPr>
      <w:r>
        <w:rPr>
          <w:rFonts w:ascii="Times New Roman" w:hAnsi="Times New Roman"/>
          <w:sz w:val="28"/>
        </w:rPr>
        <w:t>Начальник управления</w:t>
      </w:r>
    </w:p>
    <w:p w14:paraId="83010000">
      <w:pPr>
        <w:rPr>
          <w:rFonts w:ascii="Times New Roman" w:hAnsi="Times New Roman"/>
          <w:sz w:val="28"/>
        </w:rPr>
      </w:pPr>
      <w:r>
        <w:rPr>
          <w:rFonts w:ascii="Times New Roman" w:hAnsi="Times New Roman"/>
          <w:sz w:val="28"/>
        </w:rPr>
        <w:t xml:space="preserve">ЖКХ и ТЭК администрации </w:t>
      </w:r>
    </w:p>
    <w:p w14:paraId="84010000">
      <w:pPr>
        <w:rPr>
          <w:rFonts w:ascii="Times New Roman" w:hAnsi="Times New Roman"/>
          <w:sz w:val="28"/>
        </w:rPr>
      </w:pPr>
      <w:r>
        <w:rPr>
          <w:rFonts w:ascii="Times New Roman" w:hAnsi="Times New Roman"/>
          <w:sz w:val="28"/>
        </w:rPr>
        <w:t>Туапсинского муниципального округа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 xml:space="preserve">                    Д.В. Дацишин</w:t>
      </w:r>
    </w:p>
    <w:p w14:paraId="85010000">
      <w:pPr>
        <w:widowControl w:val="1"/>
        <w:tabs>
          <w:tab w:leader="none" w:pos="9072" w:val="left"/>
        </w:tabs>
        <w:ind w:right="-1"/>
        <w:jc w:val="center"/>
        <w:rPr>
          <w:b w:val="1"/>
        </w:rPr>
      </w:pPr>
    </w:p>
    <w:p w14:paraId="86010000">
      <w:pPr>
        <w:widowControl w:val="1"/>
        <w:ind/>
        <w:jc w:val="both"/>
        <w:rPr>
          <w:rFonts w:ascii="Times New Roman" w:hAnsi="Times New Roman"/>
          <w:sz w:val="28"/>
        </w:rPr>
      </w:pPr>
    </w:p>
    <w:p w14:paraId="87010000">
      <w:pPr>
        <w:widowControl w:val="1"/>
        <w:ind/>
        <w:jc w:val="both"/>
        <w:rPr>
          <w:rFonts w:ascii="Times New Roman" w:hAnsi="Times New Roman"/>
          <w:sz w:val="28"/>
        </w:rPr>
      </w:pPr>
    </w:p>
    <w:p w14:paraId="88010000">
      <w:pPr>
        <w:widowControl w:val="1"/>
        <w:ind/>
        <w:jc w:val="both"/>
        <w:rPr>
          <w:rFonts w:ascii="Times New Roman" w:hAnsi="Times New Roman"/>
          <w:sz w:val="28"/>
        </w:rPr>
      </w:pPr>
    </w:p>
    <w:p w14:paraId="89010000">
      <w:pPr>
        <w:widowControl w:val="1"/>
        <w:ind/>
        <w:jc w:val="both"/>
        <w:rPr>
          <w:rFonts w:ascii="Times New Roman" w:hAnsi="Times New Roman"/>
          <w:sz w:val="28"/>
        </w:rPr>
      </w:pPr>
    </w:p>
    <w:p w14:paraId="8A010000">
      <w:pPr>
        <w:widowControl w:val="1"/>
        <w:ind/>
        <w:jc w:val="both"/>
        <w:rPr>
          <w:rFonts w:ascii="Times New Roman" w:hAnsi="Times New Roman"/>
          <w:sz w:val="28"/>
        </w:rPr>
      </w:pPr>
    </w:p>
    <w:p w14:paraId="8B010000">
      <w:pPr>
        <w:widowControl w:val="1"/>
        <w:ind/>
        <w:jc w:val="both"/>
        <w:rPr>
          <w:rFonts w:ascii="Times New Roman" w:hAnsi="Times New Roman"/>
          <w:sz w:val="28"/>
        </w:rPr>
      </w:pPr>
    </w:p>
    <w:p w14:paraId="8C010000">
      <w:pPr>
        <w:widowControl w:val="1"/>
        <w:ind/>
        <w:jc w:val="both"/>
        <w:rPr>
          <w:rFonts w:ascii="Times New Roman" w:hAnsi="Times New Roman"/>
          <w:sz w:val="28"/>
        </w:rPr>
      </w:pPr>
    </w:p>
    <w:p w14:paraId="8D010000">
      <w:pPr>
        <w:widowControl w:val="1"/>
        <w:ind/>
        <w:jc w:val="both"/>
        <w:rPr>
          <w:rFonts w:ascii="Times New Roman" w:hAnsi="Times New Roman"/>
          <w:sz w:val="28"/>
        </w:rPr>
      </w:pPr>
    </w:p>
    <w:p w14:paraId="8E010000">
      <w:pPr>
        <w:widowControl w:val="1"/>
        <w:ind/>
        <w:jc w:val="both"/>
        <w:rPr>
          <w:rFonts w:ascii="Times New Roman" w:hAnsi="Times New Roman"/>
          <w:sz w:val="28"/>
        </w:rPr>
      </w:pPr>
    </w:p>
    <w:p w14:paraId="8F010000">
      <w:pPr>
        <w:widowControl w:val="1"/>
        <w:ind/>
        <w:jc w:val="both"/>
        <w:rPr>
          <w:rFonts w:ascii="Times New Roman" w:hAnsi="Times New Roman"/>
          <w:sz w:val="28"/>
        </w:rPr>
      </w:pPr>
    </w:p>
    <w:sectPr>
      <w:headerReference r:id="rId1" w:type="default"/>
      <w:headerReference r:id="rId2" w:type="even"/>
      <w:pgSz w:h="16780" w:orient="portrait" w:w="11960"/>
      <w:pgMar w:bottom="1134" w:footer="0" w:gutter="0" w:header="0" w:left="170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p>
  <w:p w14:paraId="02000000">
    <w:pPr>
      <w:pStyle w:val="Style_1"/>
      <w:widowControl w:val="1"/>
      <w:ind/>
      <w:jc w:val="center"/>
    </w:pPr>
    <w:r>
      <w:fldChar w:fldCharType="begin"/>
    </w:r>
    <w:r>
      <w:instrText xml:space="preserve">PAGE </w:instrText>
    </w:r>
    <w:r>
      <w:fldChar w:fldCharType="separate"/>
    </w:r>
    <w:r>
      <w:t xml:space="preserve"> </w:t>
    </w:r>
    <w:r>
      <w:fldChar w:fldCharType="end"/>
    </w:r>
  </w:p>
  <w:p w14:paraId="03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widowControl w:val="1"/>
      <w:spacing w:line="14" w:lineRule="auto"/>
      <w:ind/>
      <w:rPr>
        <w:sz w:val="4"/>
      </w:rP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tab"/>
      <w:lvlText w:val="%1."/>
      <w:lvlJc w:val="left"/>
      <w:pPr>
        <w:widowControl w:val="1"/>
        <w:tabs>
          <w:tab w:leader="none" w:pos="720" w:val="left"/>
        </w:tabs>
        <w:ind w:hanging="360" w:left="720"/>
      </w:pPr>
    </w:lvl>
    <w:lvl w:ilvl="1">
      <w:start w:val="1"/>
      <w:numFmt w:val="decimal"/>
      <w:suff w:val="tab"/>
      <w:lvlText w:val="%2."/>
      <w:lvlJc w:val="left"/>
      <w:pPr>
        <w:widowControl w:val="1"/>
        <w:tabs>
          <w:tab w:leader="none" w:pos="1440" w:val="left"/>
        </w:tabs>
        <w:ind w:hanging="360" w:left="1440"/>
      </w:pPr>
    </w:lvl>
    <w:lvl w:ilvl="2">
      <w:start w:val="1"/>
      <w:numFmt w:val="decimal"/>
      <w:suff w:val="tab"/>
      <w:lvlText w:val="%3."/>
      <w:lvlJc w:val="left"/>
      <w:pPr>
        <w:widowControl w:val="1"/>
        <w:tabs>
          <w:tab w:leader="none" w:pos="2160" w:val="left"/>
        </w:tabs>
        <w:ind w:hanging="36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0"/>
      <w:spacing w:after="0" w:line="240" w:lineRule="auto"/>
      <w:ind/>
    </w:pPr>
  </w:style>
  <w:style w:default="1" w:styleId="Style_4_ch" w:type="character">
    <w:name w:val="Normal"/>
    <w:link w:val="Style_4"/>
  </w:style>
  <w:style w:styleId="Style_5" w:type="paragraph">
    <w:name w:val="Body Text Indent 3"/>
    <w:basedOn w:val="Style_4"/>
    <w:link w:val="Style_5_ch"/>
    <w:pPr>
      <w:widowControl w:val="1"/>
      <w:ind w:firstLine="720"/>
      <w:jc w:val="both"/>
    </w:pPr>
    <w:rPr>
      <w:rFonts w:ascii="Times New Roman" w:hAnsi="Times New Roman"/>
      <w:sz w:val="28"/>
    </w:rPr>
  </w:style>
  <w:style w:styleId="Style_5_ch" w:type="character">
    <w:name w:val="Body Text Indent 3"/>
    <w:basedOn w:val="Style_4_ch"/>
    <w:link w:val="Style_5"/>
    <w:rPr>
      <w:rFonts w:ascii="Times New Roman" w:hAnsi="Times New Roman"/>
      <w:sz w:val="28"/>
    </w:rPr>
  </w:style>
  <w:style w:styleId="Style_6" w:type="paragraph">
    <w:name w:val="toc 2"/>
    <w:next w:val="Style_4"/>
    <w:link w:val="Style_6_ch"/>
    <w:uiPriority w:val="39"/>
    <w:pPr>
      <w:widowControl w:val="1"/>
      <w:ind w:left="200"/>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4"/>
    <w:link w:val="Style_7_ch"/>
    <w:uiPriority w:val="39"/>
    <w:pPr>
      <w:widowControl w:val="1"/>
      <w:ind w:left="600"/>
    </w:pPr>
    <w:rPr>
      <w:rFonts w:ascii="XO Thames" w:hAnsi="XO Thames"/>
      <w:sz w:val="28"/>
    </w:rPr>
  </w:style>
  <w:style w:styleId="Style_7_ch" w:type="character">
    <w:name w:val="toc 4"/>
    <w:link w:val="Style_7"/>
    <w:rPr>
      <w:rFonts w:ascii="XO Thames" w:hAnsi="XO Thames"/>
      <w:sz w:val="28"/>
    </w:rPr>
  </w:style>
  <w:style w:styleId="Style_8" w:type="paragraph">
    <w:name w:val="heading 7"/>
    <w:basedOn w:val="Style_4"/>
    <w:link w:val="Style_8_ch"/>
    <w:uiPriority w:val="9"/>
    <w:qFormat/>
    <w:pPr>
      <w:widowControl w:val="1"/>
      <w:spacing w:before="60"/>
      <w:ind w:left="37"/>
      <w:outlineLvl w:val="6"/>
    </w:pPr>
    <w:rPr>
      <w:rFonts w:ascii="Times New Roman" w:hAnsi="Times New Roman"/>
      <w:b w:val="1"/>
      <w:sz w:val="31"/>
    </w:rPr>
  </w:style>
  <w:style w:styleId="Style_8_ch" w:type="character">
    <w:name w:val="heading 7"/>
    <w:basedOn w:val="Style_4_ch"/>
    <w:link w:val="Style_8"/>
    <w:rPr>
      <w:rFonts w:ascii="Times New Roman" w:hAnsi="Times New Roman"/>
      <w:b w:val="1"/>
      <w:sz w:val="31"/>
    </w:rPr>
  </w:style>
  <w:style w:styleId="Style_9" w:type="paragraph">
    <w:name w:val="toc 6"/>
    <w:next w:val="Style_4"/>
    <w:link w:val="Style_9_ch"/>
    <w:uiPriority w:val="39"/>
    <w:pPr>
      <w:widowControl w:val="1"/>
      <w:ind w:left="1000"/>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4"/>
    <w:link w:val="Style_10_ch"/>
    <w:uiPriority w:val="39"/>
    <w:pPr>
      <w:widowControl w:val="1"/>
      <w:ind w:left="1200"/>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widowControl w:val="1"/>
      <w:ind w:firstLine="851"/>
      <w:jc w:val="both"/>
    </w:pPr>
    <w:rPr>
      <w:rFonts w:ascii="XO Thames" w:hAnsi="XO Thames"/>
    </w:rPr>
  </w:style>
  <w:style w:styleId="Style_11_ch" w:type="character">
    <w:name w:val="Endnote"/>
    <w:link w:val="Style_11"/>
    <w:rPr>
      <w:rFonts w:ascii="XO Thames" w:hAnsi="XO Thames"/>
    </w:rPr>
  </w:style>
  <w:style w:styleId="Style_12" w:type="paragraph">
    <w:name w:val="heading 3"/>
    <w:basedOn w:val="Style_4"/>
    <w:link w:val="Style_12_ch"/>
    <w:uiPriority w:val="9"/>
    <w:qFormat/>
    <w:pPr>
      <w:widowControl w:val="1"/>
      <w:spacing w:before="55"/>
      <w:ind w:left="319"/>
      <w:outlineLvl w:val="2"/>
    </w:pPr>
    <w:rPr>
      <w:rFonts w:ascii="Times New Roman" w:hAnsi="Times New Roman"/>
      <w:sz w:val="35"/>
    </w:rPr>
  </w:style>
  <w:style w:styleId="Style_12_ch" w:type="character">
    <w:name w:val="heading 3"/>
    <w:basedOn w:val="Style_4_ch"/>
    <w:link w:val="Style_12"/>
    <w:rPr>
      <w:rFonts w:ascii="Times New Roman" w:hAnsi="Times New Roman"/>
      <w:sz w:val="35"/>
    </w:rPr>
  </w:style>
  <w:style w:styleId="Style_13" w:type="paragraph">
    <w:name w:val="Default Paragraph Font"/>
    <w:link w:val="Style_13_ch"/>
  </w:style>
  <w:style w:styleId="Style_13_ch" w:type="character">
    <w:name w:val="Default Paragraph Font"/>
    <w:link w:val="Style_13"/>
  </w:style>
  <w:style w:styleId="Style_14" w:type="paragraph">
    <w:name w:val="footer"/>
    <w:basedOn w:val="Style_4"/>
    <w:link w:val="Style_14_ch"/>
    <w:pPr>
      <w:widowControl w:val="1"/>
      <w:tabs>
        <w:tab w:leader="none" w:pos="4677" w:val="center"/>
        <w:tab w:leader="none" w:pos="9355" w:val="right"/>
      </w:tabs>
      <w:ind/>
    </w:pPr>
  </w:style>
  <w:style w:styleId="Style_14_ch" w:type="character">
    <w:name w:val="footer"/>
    <w:basedOn w:val="Style_4_ch"/>
    <w:link w:val="Style_14"/>
  </w:style>
  <w:style w:styleId="Style_15" w:type="paragraph">
    <w:name w:val="Body Text Indent"/>
    <w:basedOn w:val="Style_4"/>
    <w:link w:val="Style_15_ch"/>
    <w:pPr>
      <w:widowControl w:val="1"/>
      <w:spacing w:after="120"/>
      <w:ind w:left="283"/>
    </w:pPr>
  </w:style>
  <w:style w:styleId="Style_15_ch" w:type="character">
    <w:name w:val="Body Text Indent"/>
    <w:basedOn w:val="Style_4_ch"/>
    <w:link w:val="Style_15"/>
  </w:style>
  <w:style w:styleId="Style_16" w:type="paragraph">
    <w:name w:val="Body Text 2"/>
    <w:basedOn w:val="Style_4"/>
    <w:link w:val="Style_16_ch"/>
    <w:pPr>
      <w:widowControl w:val="1"/>
      <w:spacing w:after="120" w:line="480" w:lineRule="auto"/>
      <w:ind/>
    </w:pPr>
  </w:style>
  <w:style w:styleId="Style_16_ch" w:type="character">
    <w:name w:val="Body Text 2"/>
    <w:basedOn w:val="Style_4_ch"/>
    <w:link w:val="Style_16"/>
  </w:style>
  <w:style w:styleId="Style_17" w:type="paragraph">
    <w:name w:val="heading 9"/>
    <w:basedOn w:val="Style_4"/>
    <w:link w:val="Style_17_ch"/>
    <w:uiPriority w:val="9"/>
    <w:qFormat/>
    <w:pPr>
      <w:widowControl w:val="1"/>
      <w:ind/>
      <w:outlineLvl w:val="8"/>
    </w:pPr>
    <w:rPr>
      <w:rFonts w:ascii="Times New Roman" w:hAnsi="Times New Roman"/>
      <w:sz w:val="30"/>
    </w:rPr>
  </w:style>
  <w:style w:styleId="Style_17_ch" w:type="character">
    <w:name w:val="heading 9"/>
    <w:basedOn w:val="Style_4_ch"/>
    <w:link w:val="Style_17"/>
    <w:rPr>
      <w:rFonts w:ascii="Times New Roman" w:hAnsi="Times New Roman"/>
      <w:sz w:val="30"/>
    </w:rPr>
  </w:style>
  <w:style w:styleId="Style_18" w:type="paragraph">
    <w:name w:val="ConsPlusNormal"/>
    <w:link w:val="Style_18_ch"/>
    <w:pPr>
      <w:widowControl w:val="0"/>
      <w:spacing w:after="0" w:line="240" w:lineRule="auto"/>
      <w:ind w:firstLine="720"/>
    </w:pPr>
    <w:rPr>
      <w:rFonts w:ascii="Arial" w:hAnsi="Arial"/>
      <w:sz w:val="20"/>
    </w:rPr>
  </w:style>
  <w:style w:styleId="Style_18_ch" w:type="character">
    <w:name w:val="ConsPlusNormal"/>
    <w:link w:val="Style_18"/>
    <w:rPr>
      <w:rFonts w:ascii="Arial" w:hAnsi="Arial"/>
      <w:sz w:val="20"/>
    </w:rPr>
  </w:style>
  <w:style w:styleId="Style_19" w:type="paragraph">
    <w:name w:val="Balloon Text"/>
    <w:basedOn w:val="Style_4"/>
    <w:link w:val="Style_19_ch"/>
    <w:rPr>
      <w:rFonts w:ascii="Tahoma" w:hAnsi="Tahoma"/>
      <w:sz w:val="16"/>
    </w:rPr>
  </w:style>
  <w:style w:styleId="Style_19_ch" w:type="character">
    <w:name w:val="Balloon Text"/>
    <w:basedOn w:val="Style_4_ch"/>
    <w:link w:val="Style_19"/>
    <w:rPr>
      <w:rFonts w:ascii="Tahoma" w:hAnsi="Tahoma"/>
      <w:sz w:val="16"/>
    </w:rPr>
  </w:style>
  <w:style w:styleId="Style_20" w:type="paragraph">
    <w:name w:val="Знак сноски1"/>
    <w:link w:val="Style_20_ch"/>
    <w:rPr>
      <w:vertAlign w:val="superscript"/>
    </w:rPr>
  </w:style>
  <w:style w:styleId="Style_20_ch" w:type="character">
    <w:name w:val="Знак сноски1"/>
    <w:link w:val="Style_20"/>
    <w:rPr>
      <w:vertAlign w:val="superscript"/>
    </w:rPr>
  </w:style>
  <w:style w:styleId="Style_21" w:type="paragraph">
    <w:name w:val="Body Text Indent 2"/>
    <w:basedOn w:val="Style_4"/>
    <w:link w:val="Style_21_ch"/>
    <w:pPr>
      <w:widowControl w:val="1"/>
      <w:ind w:firstLine="900"/>
      <w:jc w:val="both"/>
    </w:pPr>
    <w:rPr>
      <w:rFonts w:ascii="Times New Roman" w:hAnsi="Times New Roman"/>
      <w:sz w:val="28"/>
    </w:rPr>
  </w:style>
  <w:style w:styleId="Style_21_ch" w:type="character">
    <w:name w:val="Body Text Indent 2"/>
    <w:basedOn w:val="Style_4_ch"/>
    <w:link w:val="Style_21"/>
    <w:rPr>
      <w:rFonts w:ascii="Times New Roman" w:hAnsi="Times New Roman"/>
      <w:sz w:val="28"/>
    </w:rPr>
  </w:style>
  <w:style w:styleId="Style_22" w:type="paragraph">
    <w:name w:val="toc 3"/>
    <w:next w:val="Style_4"/>
    <w:link w:val="Style_22_ch"/>
    <w:uiPriority w:val="39"/>
    <w:pPr>
      <w:widowControl w:val="1"/>
      <w:ind w:left="400"/>
    </w:pPr>
    <w:rPr>
      <w:rFonts w:ascii="XO Thames" w:hAnsi="XO Thames"/>
      <w:sz w:val="28"/>
    </w:rPr>
  </w:style>
  <w:style w:styleId="Style_22_ch" w:type="character">
    <w:name w:val="toc 3"/>
    <w:link w:val="Style_22"/>
    <w:rPr>
      <w:rFonts w:ascii="XO Thames" w:hAnsi="XO Thames"/>
      <w:sz w:val="28"/>
    </w:rPr>
  </w:style>
  <w:style w:styleId="Style_23" w:type="paragraph">
    <w:name w:val="heading 5"/>
    <w:basedOn w:val="Style_4"/>
    <w:link w:val="Style_23_ch"/>
    <w:uiPriority w:val="9"/>
    <w:qFormat/>
    <w:pPr>
      <w:widowControl w:val="1"/>
      <w:ind w:hanging="152" w:left="113"/>
      <w:outlineLvl w:val="4"/>
    </w:pPr>
    <w:rPr>
      <w:rFonts w:ascii="Courier New" w:hAnsi="Courier New"/>
      <w:sz w:val="33"/>
    </w:rPr>
  </w:style>
  <w:style w:styleId="Style_23_ch" w:type="character">
    <w:name w:val="heading 5"/>
    <w:basedOn w:val="Style_4_ch"/>
    <w:link w:val="Style_23"/>
    <w:rPr>
      <w:rFonts w:ascii="Courier New" w:hAnsi="Courier New"/>
      <w:sz w:val="33"/>
    </w:rPr>
  </w:style>
  <w:style w:styleId="Style_24" w:type="paragraph">
    <w:name w:val="heading 1"/>
    <w:basedOn w:val="Style_4"/>
    <w:link w:val="Style_24_ch"/>
    <w:uiPriority w:val="9"/>
    <w:qFormat/>
    <w:pPr>
      <w:widowControl w:val="1"/>
      <w:ind w:left="35"/>
      <w:outlineLvl w:val="0"/>
    </w:pPr>
    <w:rPr>
      <w:rFonts w:ascii="Times New Roman" w:hAnsi="Times New Roman"/>
      <w:sz w:val="43"/>
    </w:rPr>
  </w:style>
  <w:style w:styleId="Style_24_ch" w:type="character">
    <w:name w:val="heading 1"/>
    <w:basedOn w:val="Style_4_ch"/>
    <w:link w:val="Style_24"/>
    <w:rPr>
      <w:rFonts w:ascii="Times New Roman" w:hAnsi="Times New Roman"/>
      <w:sz w:val="43"/>
    </w:rPr>
  </w:style>
  <w:style w:styleId="Style_25" w:type="paragraph">
    <w:name w:val="ConsNonformat"/>
    <w:link w:val="Style_25_ch"/>
    <w:pPr>
      <w:widowControl w:val="1"/>
      <w:spacing w:after="0" w:line="240" w:lineRule="auto"/>
      <w:ind/>
    </w:pPr>
    <w:rPr>
      <w:rFonts w:ascii="Courier New" w:hAnsi="Courier New"/>
      <w:sz w:val="16"/>
    </w:rPr>
  </w:style>
  <w:style w:styleId="Style_25_ch" w:type="character">
    <w:name w:val="ConsNonformat"/>
    <w:link w:val="Style_25"/>
    <w:rPr>
      <w:rFonts w:ascii="Courier New" w:hAnsi="Courier New"/>
      <w:sz w:val="16"/>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26" w:type="paragraph">
    <w:name w:val="Footnote"/>
    <w:basedOn w:val="Style_4"/>
    <w:link w:val="Style_26_ch"/>
    <w:rPr>
      <w:sz w:val="20"/>
    </w:rPr>
  </w:style>
  <w:style w:styleId="Style_26_ch" w:type="character">
    <w:name w:val="Footnote"/>
    <w:basedOn w:val="Style_4_ch"/>
    <w:link w:val="Style_26"/>
    <w:rPr>
      <w:sz w:val="20"/>
    </w:rPr>
  </w:style>
  <w:style w:styleId="Style_27" w:type="paragraph">
    <w:name w:val="heading 8"/>
    <w:basedOn w:val="Style_4"/>
    <w:link w:val="Style_27_ch"/>
    <w:uiPriority w:val="9"/>
    <w:qFormat/>
    <w:pPr>
      <w:widowControl w:val="1"/>
      <w:ind w:left="980"/>
      <w:outlineLvl w:val="7"/>
    </w:pPr>
    <w:rPr>
      <w:rFonts w:ascii="Times New Roman" w:hAnsi="Times New Roman"/>
      <w:sz w:val="31"/>
    </w:rPr>
  </w:style>
  <w:style w:styleId="Style_27_ch" w:type="character">
    <w:name w:val="heading 8"/>
    <w:basedOn w:val="Style_4_ch"/>
    <w:link w:val="Style_27"/>
    <w:rPr>
      <w:rFonts w:ascii="Times New Roman" w:hAnsi="Times New Roman"/>
      <w:sz w:val="31"/>
    </w:rPr>
  </w:style>
  <w:style w:styleId="Style_28" w:type="paragraph">
    <w:name w:val="toc 1"/>
    <w:next w:val="Style_4"/>
    <w:link w:val="Style_28_ch"/>
    <w:uiPriority w:val="39"/>
    <w:rPr>
      <w:rFonts w:ascii="XO Thames" w:hAnsi="XO Thames"/>
      <w:b w:val="1"/>
      <w:sz w:val="28"/>
    </w:rPr>
  </w:style>
  <w:style w:styleId="Style_28_ch" w:type="character">
    <w:name w:val="toc 1"/>
    <w:link w:val="Style_28"/>
    <w:rPr>
      <w:rFonts w:ascii="XO Thames" w:hAnsi="XO Thames"/>
      <w:b w:val="1"/>
      <w:sz w:val="28"/>
    </w:rPr>
  </w:style>
  <w:style w:styleId="Style_29" w:type="paragraph">
    <w:name w:val="Основной шрифт абзаца1"/>
    <w:link w:val="Style_29_ch"/>
  </w:style>
  <w:style w:styleId="Style_29_ch" w:type="character">
    <w:name w:val="Основной шрифт абзаца1"/>
    <w:link w:val="Style_29"/>
  </w:style>
  <w:style w:styleId="Style_30" w:type="paragraph">
    <w:name w:val="Header and Footer"/>
    <w:link w:val="Style_30_ch"/>
    <w:pPr>
      <w:widowControl w:val="1"/>
      <w:spacing w:line="240" w:lineRule="auto"/>
      <w:ind/>
      <w:jc w:val="both"/>
    </w:pPr>
    <w:rPr>
      <w:rFonts w:ascii="XO Thames" w:hAnsi="XO Thames"/>
      <w:sz w:val="28"/>
    </w:rPr>
  </w:style>
  <w:style w:styleId="Style_30_ch" w:type="character">
    <w:name w:val="Header and Footer"/>
    <w:link w:val="Style_30"/>
    <w:rPr>
      <w:rFonts w:ascii="XO Thames" w:hAnsi="XO Thames"/>
      <w:sz w:val="28"/>
    </w:rPr>
  </w:style>
  <w:style w:styleId="Style_31" w:type="paragraph">
    <w:name w:val="toc 9"/>
    <w:next w:val="Style_4"/>
    <w:link w:val="Style_31_ch"/>
    <w:uiPriority w:val="39"/>
    <w:pPr>
      <w:widowControl w:val="1"/>
      <w:ind w:left="1600"/>
    </w:pPr>
    <w:rPr>
      <w:rFonts w:ascii="XO Thames" w:hAnsi="XO Thames"/>
      <w:sz w:val="28"/>
    </w:rPr>
  </w:style>
  <w:style w:styleId="Style_31_ch" w:type="character">
    <w:name w:val="toc 9"/>
    <w:link w:val="Style_31"/>
    <w:rPr>
      <w:rFonts w:ascii="XO Thames" w:hAnsi="XO Thames"/>
      <w:sz w:val="28"/>
    </w:rPr>
  </w:style>
  <w:style w:styleId="Style_32" w:type="paragraph">
    <w:name w:val="заголовок 2"/>
    <w:basedOn w:val="Style_4"/>
    <w:next w:val="Style_4"/>
    <w:link w:val="Style_32_ch"/>
    <w:pPr>
      <w:keepNext w:val="1"/>
      <w:widowControl w:val="1"/>
      <w:ind/>
      <w:jc w:val="center"/>
      <w:outlineLvl w:val="1"/>
    </w:pPr>
    <w:rPr>
      <w:rFonts w:ascii="Times New Roman" w:hAnsi="Times New Roman"/>
      <w:sz w:val="28"/>
    </w:rPr>
  </w:style>
  <w:style w:styleId="Style_32_ch" w:type="character">
    <w:name w:val="заголовок 2"/>
    <w:basedOn w:val="Style_4_ch"/>
    <w:link w:val="Style_32"/>
    <w:rPr>
      <w:rFonts w:ascii="Times New Roman" w:hAnsi="Times New Roman"/>
      <w:sz w:val="28"/>
    </w:rPr>
  </w:style>
  <w:style w:styleId="Style_33" w:type="paragraph">
    <w:name w:val="toc 8"/>
    <w:next w:val="Style_4"/>
    <w:link w:val="Style_33_ch"/>
    <w:uiPriority w:val="39"/>
    <w:pPr>
      <w:widowControl w:val="1"/>
      <w:ind w:left="1400"/>
    </w:pPr>
    <w:rPr>
      <w:rFonts w:ascii="XO Thames" w:hAnsi="XO Thames"/>
      <w:sz w:val="28"/>
    </w:rPr>
  </w:style>
  <w:style w:styleId="Style_33_ch" w:type="character">
    <w:name w:val="toc 8"/>
    <w:link w:val="Style_33"/>
    <w:rPr>
      <w:rFonts w:ascii="XO Thames" w:hAnsi="XO Thames"/>
      <w:sz w:val="28"/>
    </w:rPr>
  </w:style>
  <w:style w:styleId="Style_34" w:type="paragraph">
    <w:name w:val="toc 5"/>
    <w:next w:val="Style_4"/>
    <w:link w:val="Style_34_ch"/>
    <w:uiPriority w:val="39"/>
    <w:pPr>
      <w:widowControl w:val="1"/>
      <w:ind w:left="800"/>
    </w:pPr>
    <w:rPr>
      <w:rFonts w:ascii="XO Thames" w:hAnsi="XO Thames"/>
      <w:sz w:val="28"/>
    </w:rPr>
  </w:style>
  <w:style w:styleId="Style_34_ch" w:type="character">
    <w:name w:val="toc 5"/>
    <w:link w:val="Style_34"/>
    <w:rPr>
      <w:rFonts w:ascii="XO Thames" w:hAnsi="XO Thames"/>
      <w:sz w:val="28"/>
    </w:rPr>
  </w:style>
  <w:style w:styleId="Style_35" w:type="paragraph">
    <w:name w:val="ConsTitle"/>
    <w:link w:val="Style_35_ch"/>
    <w:pPr>
      <w:widowControl w:val="1"/>
      <w:spacing w:after="0" w:line="240" w:lineRule="auto"/>
      <w:ind/>
    </w:pPr>
    <w:rPr>
      <w:rFonts w:ascii="Arial" w:hAnsi="Arial"/>
      <w:b w:val="1"/>
      <w:sz w:val="14"/>
    </w:rPr>
  </w:style>
  <w:style w:styleId="Style_35_ch" w:type="character">
    <w:name w:val="ConsTitle"/>
    <w:link w:val="Style_35"/>
    <w:rPr>
      <w:rFonts w:ascii="Arial" w:hAnsi="Arial"/>
      <w:b w:val="1"/>
      <w:sz w:val="14"/>
    </w:rPr>
  </w:style>
  <w:style w:styleId="Style_36" w:type="paragraph">
    <w:name w:val="Table Paragraph"/>
    <w:basedOn w:val="Style_4"/>
    <w:link w:val="Style_36_ch"/>
  </w:style>
  <w:style w:styleId="Style_36_ch" w:type="character">
    <w:name w:val="Table Paragraph"/>
    <w:basedOn w:val="Style_4_ch"/>
    <w:link w:val="Style_36"/>
  </w:style>
  <w:style w:styleId="Style_37" w:type="paragraph">
    <w:name w:val="ConsNormal"/>
    <w:link w:val="Style_37_ch"/>
    <w:pPr>
      <w:widowControl w:val="1"/>
      <w:spacing w:after="0" w:line="240" w:lineRule="auto"/>
      <w:ind w:firstLine="720"/>
    </w:pPr>
    <w:rPr>
      <w:rFonts w:ascii="Arial" w:hAnsi="Arial"/>
      <w:sz w:val="16"/>
    </w:rPr>
  </w:style>
  <w:style w:styleId="Style_37_ch" w:type="character">
    <w:name w:val="ConsNormal"/>
    <w:link w:val="Style_37"/>
    <w:rPr>
      <w:rFonts w:ascii="Arial" w:hAnsi="Arial"/>
      <w:sz w:val="16"/>
    </w:rPr>
  </w:style>
  <w:style w:styleId="Style_38" w:type="paragraph">
    <w:name w:val="Обычный1"/>
    <w:link w:val="Style_38_ch"/>
  </w:style>
  <w:style w:styleId="Style_38_ch" w:type="character">
    <w:name w:val="Обычный1"/>
    <w:link w:val="Style_38"/>
  </w:style>
  <w:style w:styleId="Style_39" w:type="paragraph">
    <w:name w:val="No Spacing"/>
    <w:link w:val="Style_39_ch"/>
    <w:pPr>
      <w:widowControl w:val="0"/>
      <w:spacing w:after="0" w:line="240" w:lineRule="auto"/>
      <w:ind/>
    </w:pPr>
  </w:style>
  <w:style w:styleId="Style_39_ch" w:type="character">
    <w:name w:val="No Spacing"/>
    <w:link w:val="Style_39"/>
  </w:style>
  <w:style w:styleId="Style_40" w:type="paragraph">
    <w:name w:val="Body Text"/>
    <w:basedOn w:val="Style_4"/>
    <w:link w:val="Style_40_ch"/>
    <w:pPr>
      <w:widowControl w:val="1"/>
      <w:ind w:left="120"/>
    </w:pPr>
    <w:rPr>
      <w:rFonts w:ascii="Times New Roman" w:hAnsi="Times New Roman"/>
      <w:sz w:val="26"/>
    </w:rPr>
  </w:style>
  <w:style w:styleId="Style_40_ch" w:type="character">
    <w:name w:val="Body Text"/>
    <w:basedOn w:val="Style_4_ch"/>
    <w:link w:val="Style_40"/>
    <w:rPr>
      <w:rFonts w:ascii="Times New Roman" w:hAnsi="Times New Roman"/>
      <w:sz w:val="26"/>
    </w:rPr>
  </w:style>
  <w:style w:styleId="Style_41" w:type="paragraph">
    <w:name w:val="Document Map"/>
    <w:basedOn w:val="Style_4"/>
    <w:link w:val="Style_41_ch"/>
    <w:pPr>
      <w:widowControl w:val="1"/>
      <w:ind/>
    </w:pPr>
    <w:rPr>
      <w:rFonts w:ascii="Tahoma" w:hAnsi="Tahoma"/>
      <w:sz w:val="20"/>
    </w:rPr>
  </w:style>
  <w:style w:styleId="Style_41_ch" w:type="character">
    <w:name w:val="Document Map"/>
    <w:basedOn w:val="Style_4_ch"/>
    <w:link w:val="Style_41"/>
    <w:rPr>
      <w:rFonts w:ascii="Tahoma" w:hAnsi="Tahoma"/>
      <w:sz w:val="20"/>
    </w:rPr>
  </w:style>
  <w:style w:styleId="Style_42" w:type="paragraph">
    <w:name w:val="Body Text 3"/>
    <w:basedOn w:val="Style_4"/>
    <w:link w:val="Style_42_ch"/>
    <w:pPr>
      <w:widowControl w:val="1"/>
      <w:spacing w:after="120"/>
      <w:ind/>
    </w:pPr>
    <w:rPr>
      <w:rFonts w:ascii="Times New Roman" w:hAnsi="Times New Roman"/>
      <w:sz w:val="16"/>
    </w:rPr>
  </w:style>
  <w:style w:styleId="Style_42_ch" w:type="character">
    <w:name w:val="Body Text 3"/>
    <w:basedOn w:val="Style_4_ch"/>
    <w:link w:val="Style_42"/>
    <w:rPr>
      <w:rFonts w:ascii="Times New Roman" w:hAnsi="Times New Roman"/>
      <w:sz w:val="16"/>
    </w:rPr>
  </w:style>
  <w:style w:styleId="Style_43" w:type="paragraph">
    <w:name w:val="Subtitle"/>
    <w:basedOn w:val="Style_4"/>
    <w:link w:val="Style_43_ch"/>
    <w:uiPriority w:val="11"/>
    <w:qFormat/>
    <w:pPr>
      <w:widowControl w:val="1"/>
      <w:ind/>
      <w:jc w:val="center"/>
    </w:pPr>
    <w:rPr>
      <w:rFonts w:ascii="Times New Roman" w:hAnsi="Times New Roman"/>
      <w:b w:val="1"/>
      <w:sz w:val="28"/>
    </w:rPr>
  </w:style>
  <w:style w:styleId="Style_43_ch" w:type="character">
    <w:name w:val="Subtitle"/>
    <w:basedOn w:val="Style_4_ch"/>
    <w:link w:val="Style_43"/>
    <w:rPr>
      <w:rFonts w:ascii="Times New Roman" w:hAnsi="Times New Roman"/>
      <w:b w:val="1"/>
      <w:sz w:val="28"/>
    </w:rPr>
  </w:style>
  <w:style w:styleId="Style_44" w:type="paragraph">
    <w:name w:val="Номер страницы1"/>
    <w:basedOn w:val="Style_29"/>
    <w:link w:val="Style_44_ch"/>
  </w:style>
  <w:style w:styleId="Style_44_ch" w:type="character">
    <w:name w:val="Номер страницы1"/>
    <w:basedOn w:val="Style_29_ch"/>
    <w:link w:val="Style_44"/>
  </w:style>
  <w:style w:styleId="Style_45" w:type="paragraph">
    <w:name w:val="Title"/>
    <w:basedOn w:val="Style_4"/>
    <w:link w:val="Style_45_ch"/>
    <w:uiPriority w:val="10"/>
    <w:qFormat/>
    <w:pPr>
      <w:widowControl w:val="1"/>
      <w:ind/>
      <w:jc w:val="center"/>
    </w:pPr>
    <w:rPr>
      <w:rFonts w:ascii="Times New Roman" w:hAnsi="Times New Roman"/>
      <w:b w:val="1"/>
      <w:sz w:val="32"/>
    </w:rPr>
  </w:style>
  <w:style w:styleId="Style_45_ch" w:type="character">
    <w:name w:val="Title"/>
    <w:basedOn w:val="Style_4_ch"/>
    <w:link w:val="Style_45"/>
    <w:rPr>
      <w:rFonts w:ascii="Times New Roman" w:hAnsi="Times New Roman"/>
      <w:b w:val="1"/>
      <w:sz w:val="32"/>
    </w:rPr>
  </w:style>
  <w:style w:styleId="Style_46" w:type="paragraph">
    <w:name w:val="heading 4"/>
    <w:basedOn w:val="Style_4"/>
    <w:link w:val="Style_46_ch"/>
    <w:uiPriority w:val="9"/>
    <w:qFormat/>
    <w:pPr>
      <w:widowControl w:val="1"/>
      <w:ind w:left="120"/>
      <w:outlineLvl w:val="3"/>
    </w:pPr>
    <w:rPr>
      <w:rFonts w:ascii="Courier New" w:hAnsi="Courier New"/>
      <w:sz w:val="34"/>
    </w:rPr>
  </w:style>
  <w:style w:styleId="Style_46_ch" w:type="character">
    <w:name w:val="heading 4"/>
    <w:basedOn w:val="Style_4_ch"/>
    <w:link w:val="Style_46"/>
    <w:rPr>
      <w:rFonts w:ascii="Courier New" w:hAnsi="Courier New"/>
      <w:sz w:val="34"/>
    </w:rPr>
  </w:style>
  <w:style w:styleId="Style_47" w:type="paragraph">
    <w:name w:val="Гиперссылка1"/>
    <w:basedOn w:val="Style_29"/>
    <w:link w:val="Style_47_ch"/>
    <w:rPr>
      <w:color w:themeColor="hyperlink" w:val="0000FF"/>
      <w:u w:val="single"/>
    </w:rPr>
  </w:style>
  <w:style w:styleId="Style_47_ch" w:type="character">
    <w:name w:val="Гиперссылка1"/>
    <w:basedOn w:val="Style_29_ch"/>
    <w:link w:val="Style_47"/>
    <w:rPr>
      <w:color w:themeColor="hyperlink" w:val="0000FF"/>
      <w:u w:val="single"/>
    </w:rPr>
  </w:style>
  <w:style w:styleId="Style_48" w:type="paragraph">
    <w:name w:val="heading 2"/>
    <w:basedOn w:val="Style_4"/>
    <w:link w:val="Style_48_ch"/>
    <w:uiPriority w:val="9"/>
    <w:qFormat/>
    <w:pPr>
      <w:widowControl w:val="1"/>
      <w:spacing w:before="53"/>
      <w:ind w:left="143"/>
      <w:outlineLvl w:val="1"/>
    </w:pPr>
    <w:rPr>
      <w:rFonts w:ascii="Times New Roman" w:hAnsi="Times New Roman"/>
      <w:sz w:val="36"/>
    </w:rPr>
  </w:style>
  <w:style w:styleId="Style_48_ch" w:type="character">
    <w:name w:val="heading 2"/>
    <w:basedOn w:val="Style_4_ch"/>
    <w:link w:val="Style_48"/>
    <w:rPr>
      <w:rFonts w:ascii="Times New Roman" w:hAnsi="Times New Roman"/>
      <w:sz w:val="36"/>
    </w:rPr>
  </w:style>
  <w:style w:styleId="Style_49" w:type="paragraph">
    <w:name w:val="List Paragraph"/>
    <w:basedOn w:val="Style_4"/>
    <w:link w:val="Style_49_ch"/>
  </w:style>
  <w:style w:styleId="Style_49_ch" w:type="character">
    <w:name w:val="List Paragraph"/>
    <w:basedOn w:val="Style_4_ch"/>
    <w:link w:val="Style_49"/>
  </w:style>
  <w:style w:styleId="Style_1" w:type="paragraph">
    <w:name w:val="header"/>
    <w:basedOn w:val="Style_4"/>
    <w:link w:val="Style_1_ch"/>
    <w:pPr>
      <w:widowControl w:val="1"/>
      <w:tabs>
        <w:tab w:leader="none" w:pos="4677" w:val="center"/>
        <w:tab w:leader="none" w:pos="9355" w:val="right"/>
      </w:tabs>
      <w:ind/>
    </w:pPr>
    <w:rPr>
      <w:rFonts w:ascii="Times New Roman" w:hAnsi="Times New Roman"/>
      <w:sz w:val="28"/>
    </w:rPr>
  </w:style>
  <w:style w:styleId="Style_1_ch" w:type="character">
    <w:name w:val="header"/>
    <w:basedOn w:val="Style_4_ch"/>
    <w:link w:val="Style_1"/>
    <w:rPr>
      <w:rFonts w:ascii="Times New Roman" w:hAnsi="Times New Roman"/>
      <w:sz w:val="28"/>
    </w:rPr>
  </w:style>
  <w:style w:styleId="Style_50" w:type="paragraph">
    <w:name w:val="heading 6"/>
    <w:basedOn w:val="Style_4"/>
    <w:link w:val="Style_50_ch"/>
    <w:uiPriority w:val="9"/>
    <w:qFormat/>
    <w:pPr>
      <w:widowControl w:val="1"/>
      <w:ind w:left="119"/>
      <w:outlineLvl w:val="5"/>
    </w:pPr>
    <w:rPr>
      <w:rFonts w:ascii="Courier New" w:hAnsi="Courier New"/>
      <w:sz w:val="32"/>
    </w:rPr>
  </w:style>
  <w:style w:styleId="Style_50_ch" w:type="character">
    <w:name w:val="heading 6"/>
    <w:basedOn w:val="Style_4_ch"/>
    <w:link w:val="Style_50"/>
    <w:rPr>
      <w:rFonts w:ascii="Courier New" w:hAnsi="Courier New"/>
      <w:sz w:val="32"/>
    </w:rPr>
  </w:style>
  <w:style w:styleId="Style_51" w:type="table">
    <w:name w:val="Сетка таблицы15"/>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2" w:type="table">
    <w:name w:val="Сетка таблицы9"/>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3" w:type="table">
    <w:name w:val="Сетка таблицы81"/>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4" w:type="table">
    <w:name w:val="Light Shading Accent 1"/>
    <w:basedOn w:val="Style_3"/>
    <w:pPr>
      <w:widowControl w:val="1"/>
      <w:spacing w:after="0" w:line="240" w:lineRule="auto"/>
      <w:ind/>
    </w:pPr>
    <w:rPr>
      <w:color w:themeColor="accent1" w:themeShade="BF" w:val="376092"/>
    </w:rPr>
    <w:tblPr>
      <w:tblBorders>
        <w:top w:sz="8" w:themeColor="accent1" w:val="single"/>
        <w:bottom w:sz="8" w:themeColor="accent1" w:val="single"/>
      </w:tblBorders>
    </w:tblPr>
  </w:style>
  <w:style w:styleId="Style_55" w:type="table">
    <w:name w:val="Сетка таблицы12"/>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Сетка таблицы19"/>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 w:type="table">
    <w:name w:val="Сетка таблицы20"/>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58" w:type="table">
    <w:name w:val="Сетка таблицы4"/>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 w:type="table">
    <w:name w:val="Сетка таблицы3"/>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 w:type="table">
    <w:name w:val="Сетка таблицы10"/>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1" w:type="table">
    <w:name w:val="Сетка таблицы1"/>
    <w:basedOn w:val="Style_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2" w:type="table">
    <w:name w:val="Table Grid"/>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3" w:type="table">
    <w:name w:val="Сетка таблицы8"/>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4" w:type="table">
    <w:name w:val="Сетка таблицы2"/>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5" w:type="table">
    <w:name w:val="Light Shading"/>
    <w:basedOn w:val="Style_3"/>
    <w:pPr>
      <w:widowControl w:val="1"/>
      <w:spacing w:after="0" w:line="240" w:lineRule="auto"/>
      <w:ind/>
    </w:pPr>
    <w:rPr>
      <w:color w:themeColor="text1" w:themeShade="BF" w:val="000000"/>
    </w:rPr>
    <w:tblPr>
      <w:tblBorders>
        <w:top w:sz="8" w:themeColor="text1" w:val="single"/>
        <w:bottom w:sz="8" w:themeColor="text1" w:val="single"/>
      </w:tblBorders>
    </w:tblPr>
  </w:style>
  <w:style w:styleId="Style_66" w:type="table">
    <w:name w:val="Сетка таблицы13"/>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7" w:type="table">
    <w:name w:val="Сетка таблицы6"/>
    <w:basedOn w:val="Style_3"/>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8" w:type="table">
    <w:name w:val="Сетка таблицы82"/>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9" w:type="table">
    <w:name w:val="Сетка таблицы17"/>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 w:type="table">
    <w:name w:val="Сетка таблицы18"/>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 w:type="table">
    <w:name w:val="Сетка таблицы22"/>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2" w:type="table">
    <w:name w:val="Сетка таблицы31"/>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3" w:type="table">
    <w:name w:val="Сетка таблицы5"/>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4" w:type="table">
    <w:name w:val="Сетка таблицы14"/>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5" w:type="table">
    <w:name w:val="Сетка таблицы21"/>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6" w:type="table">
    <w:name w:val="Light Shading Accent 2"/>
    <w:basedOn w:val="Style_3"/>
    <w:pPr>
      <w:widowControl w:val="1"/>
      <w:spacing w:after="0" w:line="240" w:lineRule="auto"/>
      <w:ind/>
    </w:pPr>
    <w:rPr>
      <w:color w:themeColor="accent2" w:themeShade="BF" w:val="953735"/>
    </w:rPr>
    <w:tblPr>
      <w:tblBorders>
        <w:top w:sz="8" w:themeColor="accent2" w:val="single"/>
        <w:bottom w:sz="8" w:themeColor="accent2" w:val="single"/>
      </w:tblBorders>
    </w:tblPr>
  </w:style>
  <w:style w:styleId="Style_77" w:type="table">
    <w:name w:val="Light Shading Accent 3"/>
    <w:basedOn w:val="Style_3"/>
    <w:pPr>
      <w:widowControl w:val="1"/>
      <w:spacing w:after="0" w:line="240" w:lineRule="auto"/>
      <w:ind/>
    </w:pPr>
    <w:rPr>
      <w:color w:themeColor="accent3" w:themeShade="BF" w:val="76933C"/>
    </w:rPr>
    <w:tblPr>
      <w:tblBorders>
        <w:top w:sz="8" w:themeColor="accent3" w:val="single"/>
        <w:bottom w:sz="8" w:themeColor="accent3" w:val="single"/>
      </w:tblBorders>
    </w:tblPr>
  </w:style>
  <w:style w:styleId="Style_78" w:type="table">
    <w:name w:val="Light Shading Accent 5"/>
    <w:basedOn w:val="Style_3"/>
    <w:pPr>
      <w:widowControl w:val="1"/>
      <w:spacing w:after="0" w:line="240" w:lineRule="auto"/>
      <w:ind/>
    </w:pPr>
    <w:rPr>
      <w:color w:themeColor="accent5" w:themeShade="BF" w:val="31859B"/>
    </w:rPr>
    <w:tblPr>
      <w:tblBorders>
        <w:top w:sz="8" w:themeColor="accent5" w:val="single"/>
        <w:bottom w:sz="8" w:themeColor="accent5" w:val="single"/>
      </w:tblBorders>
    </w:tblPr>
  </w:style>
  <w:style w:styleId="Style_79" w:type="table">
    <w:name w:val="Сетка таблицы11"/>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0" w:type="table">
    <w:name w:val="Сетка таблицы16"/>
    <w:basedOn w:val="Style_3"/>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1" w:type="table">
    <w:name w:val="Table Normal"/>
    <w:pPr>
      <w:widowControl w:val="0"/>
      <w:spacing w:after="0" w:line="240" w:lineRule="auto"/>
      <w:ind/>
    </w:pPr>
    <w:tblPr>
      <w:tblInd w:type="dxa" w:w="0"/>
      <w:tblCellMar>
        <w:top w:type="dxa" w:w="0"/>
        <w:left w:type="dxa" w:w="0"/>
        <w:bottom w:type="dxa" w:w="0"/>
        <w:right w:type="dxa" w:w="0"/>
      </w:tblCellMar>
    </w:tblPr>
  </w:style>
  <w:style w:styleId="Style_82" w:type="table">
    <w:name w:val="Light Shading Accent 4"/>
    <w:basedOn w:val="Style_3"/>
    <w:pPr>
      <w:widowControl w:val="1"/>
      <w:spacing w:after="0" w:line="240" w:lineRule="auto"/>
      <w:ind/>
    </w:pPr>
    <w:rPr>
      <w:color w:themeColor="accent4" w:themeShade="BF" w:val="604A7B"/>
    </w:rPr>
    <w:tblPr>
      <w:tblBorders>
        <w:top w:sz="8" w:themeColor="accent4" w:val="single"/>
        <w:bottom w:sz="8" w:themeColor="accent4" w:val="single"/>
      </w:tblBorders>
    </w:tblPr>
  </w:style>
  <w:style w:styleId="Style_83" w:type="table">
    <w:name w:val="Сетка таблицы7"/>
    <w:basedOn w:val="Style_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10" Target="numbering.xml" Type="http://schemas.openxmlformats.org/officeDocument/2006/relationships/numbering"/>
  <Relationship Id="rId2" Target="header2.xml" Type="http://schemas.openxmlformats.org/officeDocument/2006/relationships/header"/>
  <Relationship Id="rId3" Target="media/1.pn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2020-02-05T14:32:00Z</dcterms:created>
  <dcterms:modified xsi:type="dcterms:W3CDTF">2025-10-31T13:07:58Z</dcterms:modified>
</cp:coreProperties>
</file>