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Туапсинского муниципального округа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ПРОТОКОЛ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заочного заседания рабочей группы по внедрению стандарта развития конкуренции  на территории Туапсинского муниципального округа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30.01.202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г.                                        г. Туапсе                                                     № 1</w:t>
      </w:r>
    </w:p>
    <w:tbl>
      <w:tblPr>
        <w:tblW w:w="9747" w:type="dxa"/>
        <w:jc w:val="left"/>
        <w:tblInd w:w="-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82"/>
        <w:gridCol w:w="2129"/>
        <w:gridCol w:w="5102"/>
      </w:tblGrid>
      <w:tr>
        <w:trPr/>
        <w:tc>
          <w:tcPr>
            <w:tcW w:w="2234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29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234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заместитель руководителя рабочей группы</w:t>
            </w:r>
          </w:p>
        </w:tc>
        <w:tc>
          <w:tcPr>
            <w:tcW w:w="282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29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Стамбольжи Марта Асатуровна</w:t>
            </w:r>
          </w:p>
        </w:tc>
        <w:tc>
          <w:tcPr>
            <w:tcW w:w="5102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начальник управления экономического развития администрации Туапсинского муниципального округа</w:t>
            </w:r>
          </w:p>
        </w:tc>
      </w:tr>
      <w:tr>
        <w:trPr/>
        <w:tc>
          <w:tcPr>
            <w:tcW w:w="2234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29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234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29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234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секретарь рабочей группы</w:t>
            </w:r>
          </w:p>
        </w:tc>
        <w:tc>
          <w:tcPr>
            <w:tcW w:w="282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29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Нагаев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Денис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5102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Начальник отдела развития конкуренции, управления экономического развития администрации Туапсинского муниципального округа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Участвовали в заочном голосовании 10 чел. (список прилагается).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Повестка дня: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Рассмотрение и анализ результатов мониторинга состояния и развития конкурентной среды на рынках товаров, работ и услуг на территории муниципального образования Туапсинского муниципального округа за 2025 год.</w:t>
      </w:r>
    </w:p>
    <w:p>
      <w:pPr>
        <w:pStyle w:val="ListParagraph"/>
        <w:numPr>
          <w:ilvl w:val="0"/>
          <w:numId w:val="2"/>
        </w:numPr>
        <w:spacing w:lineRule="auto" w:line="24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Рассмотрение и утверждение годового отчета «Состояние и развитие конкуренции на рынках муниципального образования Туапсинского муниципального округа в 2025 году».</w:t>
      </w:r>
    </w:p>
    <w:p>
      <w:pPr>
        <w:pStyle w:val="ListParagraph"/>
        <w:spacing w:lineRule="auto" w:line="24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РЕШИЛИ: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вопросу 1: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Принять к сведению и одобрить мониторинг состояния и развития конкурентной среды на рынках товаров, работ и услуг на территории муниципального образования Туапсинского муниципального округа за 2025 год (Приложение №1).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вопросу 2: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ежегодный отчет «Состояние и развитие конкуренции на рынках муниципального образования Туапсинского муниципального округа в 2025 году» (Приложение №2).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– 10 чел., против – 0, воздержалось – 0.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Приложение: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мониторинга состояния и развития конкурентной среды на рынках товаров, работ и услуг на территории муниципального образования Туапсинского муниципального округа за 2025 год.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годового отчета «Состояние и развитие конкуренции на рынках муниципального образования Туапсинского муниципального округа в 2025 году».</w:t>
      </w:r>
    </w:p>
    <w:tbl>
      <w:tblPr>
        <w:tblW w:w="9747" w:type="dxa"/>
        <w:jc w:val="left"/>
        <w:tblInd w:w="-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850"/>
        <w:gridCol w:w="3402"/>
      </w:tblGrid>
      <w:tr>
        <w:trPr/>
        <w:tc>
          <w:tcPr>
            <w:tcW w:w="5495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Заместитель руководителя рабочей группы</w:t>
            </w:r>
          </w:p>
        </w:tc>
        <w:tc>
          <w:tcPr>
            <w:tcW w:w="85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-108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-108"/>
              <w:jc w:val="right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М.А. Стамбольжи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Секретарь рабочей группы</w:t>
            </w:r>
          </w:p>
        </w:tc>
        <w:tc>
          <w:tcPr>
            <w:tcW w:w="85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right="-108"/>
              <w:jc w:val="right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Д.В.Нагаев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Список членов рабочей группы принявших участие в заочном голосовании</w:t>
      </w:r>
    </w:p>
    <w:tbl>
      <w:tblPr>
        <w:tblW w:w="9781" w:type="dxa"/>
        <w:jc w:val="left"/>
        <w:tblInd w:w="-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261"/>
        <w:gridCol w:w="5953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Стамбольжи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Марта Асатуровна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Начальник управления экономического развития администрации Туапсинского муниципального округа, заместитель руководителя рабочей группы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Нагаев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Денис Витальевич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Начальник отдела развития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конкуренции, управления экономического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развития администрации Туапсинского муниципального округа, секретарь рабочей группы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Сурма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Юлия Александровна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И.о. начальника управления имущественных отношений администрации Туапсинского муниципального округа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Покотилов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Денис Эдуардович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Начальник управления торговли и бытового обслуживания администрации Туапсинского муниципального округа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Бухинник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Андрей Николаевич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Начальник управления промышленности, природопользования и сельского хозяйства администрации Туапсинского муниципального округа</w:t>
            </w:r>
          </w:p>
        </w:tc>
      </w:tr>
      <w:tr>
        <w:trPr>
          <w:trHeight w:val="8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Волков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Вячеслав Геннадьевич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Начальник управления муниципальных закупок администрации муниципального образования Туапсинский муниципальный округ Краснодарского края</w:t>
            </w:r>
          </w:p>
        </w:tc>
      </w:tr>
      <w:tr>
        <w:trPr>
          <w:trHeight w:val="8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Димитриади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Начальник управления по развитию курортов администрации Туапсинского муниципального округа</w:t>
            </w:r>
          </w:p>
        </w:tc>
      </w:tr>
      <w:tr>
        <w:trPr>
          <w:trHeight w:val="8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Чернышов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Евгений Владимирович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И.о. начальника управления ЖКХ и ТЭК администрации Туапсинского муниципального округа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Зайцева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Екатерина Алексеевна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Начальник управления образования администрации Туапсинского муниципального округа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Гетта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Юрий Николаевич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Председатель Союза «Туапсинская торгово – промышленная палата»</w:t>
            </w:r>
          </w:p>
        </w:tc>
      </w:tr>
    </w:tbl>
    <w:p>
      <w:pPr>
        <w:pStyle w:val="Normal"/>
        <w:spacing w:before="0" w:after="20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link w:val="BalloonText"/>
    <w:qFormat/>
    <w:rPr>
      <w:rFonts w:ascii="Tahoma" w:hAnsi="Tahoma" w:cs="Tahoma"/>
      <w:sz w:val="16"/>
      <w:szCs w:val="16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IndexHeading">
    <w:name w:val="index heading"/>
    <w:basedOn w:val="Normal"/>
    <w:pPr>
      <w:suppressLineNumbers/>
    </w:pPr>
    <w:rPr>
      <w:rFonts w:cs="Droid Sans"/>
    </w:rPr>
  </w:style>
  <w:style w:type="paragraph" w:styleId="ListParagraph">
    <w:name w:val="List Paragraph"/>
    <w:basedOn w:val="Normal"/>
    <w:qFormat/>
    <w:pPr>
      <w:ind w:left="720"/>
    </w:pPr>
    <w:rPr>
      <w:rFonts w:eastAsia="Times New Roman"/>
      <w:lang w:eastAsia="ru-RU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Tahoma" w:hAnsi="Tahoma" w:cs="Times New Roman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numbering" w:styleId="Style20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LibreOffice/24.8.4.1$Linux_X86_64 LibreOffice_project/480$Build-1</Application>
  <AppVersion>15.0000</AppVersion>
  <Pages>3</Pages>
  <Words>383</Words>
  <Characters>2967</Characters>
  <CharactersWithSpaces>3366</CharactersWithSpaces>
  <Paragraphs>75</Paragraphs>
  <Company>Администрация МО Туапсинский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2026-01-29T14:26:00Z</dcterms:created>
  <dc:creator>User</dc:creator>
  <dc:description/>
  <dc:language>ru-RU</dc:language>
  <cp:lastModifiedBy/>
  <cp:lastPrinted>2025-02-04T14:00:00Z</cp:lastPrinted>
  <dcterms:modified xsi:type="dcterms:W3CDTF">2026-03-05T16:44:09Z</dcterms:modified>
  <cp:revision>12</cp:revision>
  <dc:subject/>
  <dc:title>Туапсинскому межрайонному  прокурору,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