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экономического развития администрации Туапсинского муниципального округа</w:t>
      </w:r>
    </w:p>
    <w:p w14:paraId="02000000">
      <w:pPr>
        <w:ind w:firstLine="0" w:left="4961"/>
      </w:pPr>
    </w:p>
    <w:p w14:paraId="03000000">
      <w:pPr>
        <w:ind w:firstLine="0" w:left="4961"/>
      </w:pPr>
      <w:r>
        <w:t>Стамбольжи М.А.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p>
    <w:p w14:paraId="08000000">
      <w:pPr>
        <w:ind/>
        <w:jc w:val="center"/>
        <w:rPr>
          <w:b w:val="1"/>
        </w:rPr>
      </w:pPr>
    </w:p>
    <w:p w14:paraId="09000000">
      <w:pPr>
        <w:ind/>
        <w:jc w:val="center"/>
        <w:rPr>
          <w:b w:val="1"/>
        </w:rPr>
      </w:pPr>
      <w:r>
        <w:rPr>
          <w:b w:val="1"/>
        </w:rPr>
        <w:t>Заключение</w:t>
      </w:r>
    </w:p>
    <w:p w14:paraId="0A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О создании Совета по</w:t>
      </w:r>
      <w:r>
        <w:rPr>
          <w:b w:val="0"/>
          <w:sz w:val="28"/>
        </w:rPr>
        <w:t xml:space="preserve"> </w:t>
      </w:r>
      <w:r>
        <w:rPr>
          <w:b w:val="0"/>
          <w:sz w:val="28"/>
        </w:rPr>
        <w:t>развитию малого и среднего предпринимательства при главе Туапсинск</w:t>
      </w:r>
      <w:r>
        <w:rPr>
          <w:b w:val="0"/>
          <w:sz w:val="28"/>
        </w:rPr>
        <w:t>ого</w:t>
      </w:r>
      <w:r>
        <w:rPr>
          <w:b w:val="0"/>
          <w:sz w:val="28"/>
        </w:rPr>
        <w:t xml:space="preserve"> </w:t>
      </w:r>
      <w:r>
        <w:rPr>
          <w:b w:val="0"/>
          <w:sz w:val="28"/>
        </w:rPr>
        <w:t>муниципального округа</w:t>
      </w:r>
      <w:r>
        <w:rPr>
          <w:b w:val="0"/>
        </w:rPr>
        <w:t>»</w:t>
      </w:r>
    </w:p>
    <w:p w14:paraId="0B000000">
      <w:pPr>
        <w:tabs>
          <w:tab w:leader="none" w:pos="8080" w:val="left"/>
        </w:tabs>
        <w:ind w:firstLine="0" w:left="1134" w:right="1133"/>
        <w:jc w:val="center"/>
        <w:rPr>
          <w:sz w:val="28"/>
        </w:rPr>
      </w:pPr>
    </w:p>
    <w:p w14:paraId="0C000000">
      <w:pPr>
        <w:ind/>
        <w:jc w:val="center"/>
      </w:pPr>
    </w:p>
    <w:p w14:paraId="0D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О создании Совета по</w:t>
      </w:r>
      <w:r>
        <w:rPr>
          <w:b w:val="0"/>
          <w:sz w:val="28"/>
        </w:rPr>
        <w:t xml:space="preserve"> </w:t>
      </w:r>
      <w:r>
        <w:rPr>
          <w:b w:val="0"/>
          <w:sz w:val="28"/>
        </w:rPr>
        <w:t>развитию малого и среднего предпринимательства при главе Туапсинск</w:t>
      </w:r>
      <w:r>
        <w:rPr>
          <w:b w:val="0"/>
          <w:sz w:val="28"/>
        </w:rPr>
        <w:t>ого</w:t>
      </w:r>
      <w:r>
        <w:rPr>
          <w:b w:val="0"/>
          <w:sz w:val="28"/>
        </w:rPr>
        <w:t xml:space="preserve"> </w:t>
      </w:r>
      <w:r>
        <w:rPr>
          <w:b w:val="0"/>
          <w:sz w:val="28"/>
        </w:rPr>
        <w:t>муниципального округа</w:t>
      </w:r>
      <w:r>
        <w:t>»</w:t>
      </w:r>
      <w:bookmarkStart w:id="1" w:name="_GoBack"/>
      <w:bookmarkEnd w:id="1"/>
      <w:r>
        <w:rPr>
          <w:b w:val="1"/>
        </w:rPr>
        <w:t xml:space="preserve">, </w:t>
      </w:r>
      <w:r>
        <w:t>поступивший из управления экономического развития администрации Туапсинского муниципального округа установил:</w:t>
      </w:r>
    </w:p>
    <w:p w14:paraId="0E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pPr>
        <w:ind w:firstLine="567"/>
        <w:jc w:val="both"/>
      </w:pPr>
      <w:r>
        <w:rPr>
          <w:sz w:val="28"/>
        </w:rPr>
        <w:t>Федеральными законами от 6 октября 2003 г. № 131-ФЗ «Об общих принципах организации местного самоуправления в Российской Федерации», от 24 июля 2007 г. № 209-ФЗ «О развитии малого и среднего предпринимательства в Российской Федерации», Законом Краснодарского края от 4 апреля 2008 г. № 1448-КЗ «О развитии малого и среднего предпринимательства в Краснодарском крае».</w:t>
      </w:r>
    </w:p>
    <w:p w14:paraId="10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1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2000000">
      <w:pPr>
        <w:ind w:firstLine="567" w:left="0"/>
        <w:jc w:val="both"/>
      </w:pPr>
    </w:p>
    <w:p w14:paraId="13000000">
      <w:pPr>
        <w:ind w:firstLine="567" w:left="0"/>
        <w:jc w:val="both"/>
      </w:pPr>
      <w:r>
        <w:t>4. Проект нормативного правового акта может быть рекомендован для официального принятия.</w:t>
      </w:r>
    </w:p>
    <w:p w14:paraId="14000000"/>
    <w:p w14:paraId="15000000"/>
    <w:p w14:paraId="16000000">
      <w:r>
        <w:t>Исполняющий</w:t>
      </w:r>
      <w:r>
        <w:t xml:space="preserve"> обязанности начальника</w:t>
      </w:r>
    </w:p>
    <w:p w14:paraId="17000000">
      <w:r>
        <w:t>правового управления администрации</w:t>
      </w:r>
    </w:p>
    <w:p w14:paraId="18000000">
      <w:r>
        <w:t>Туапсинского муниципального округа                                               М.А.</w:t>
      </w:r>
      <w:r>
        <w:t xml:space="preserve"> </w:t>
      </w:r>
      <w:r>
        <w:t>Синенко</w:t>
      </w:r>
    </w:p>
    <w:p w14:paraId="19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Balloon Text"/>
    <w:basedOn w:val="Style_2"/>
    <w:link w:val="Style_3_ch"/>
    <w:rPr>
      <w:rFonts w:ascii="Tahoma" w:hAnsi="Tahoma"/>
      <w:sz w:val="16"/>
    </w:rPr>
  </w:style>
  <w:style w:styleId="Style_3_ch" w:type="character">
    <w:name w:val="Balloon Text"/>
    <w:basedOn w:val="Style_2_ch"/>
    <w:link w:val="Style_3"/>
    <w:rPr>
      <w:rFonts w:ascii="Tahoma" w:hAnsi="Tahoma"/>
      <w:sz w:val="16"/>
    </w:rPr>
  </w:style>
  <w:style w:styleId="Style_4" w:type="paragraph">
    <w:name w:val="toc 2"/>
    <w:next w:val="Style_2"/>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Normal (Web)"/>
    <w:basedOn w:val="Style_2"/>
    <w:link w:val="Style_10_ch"/>
    <w:rPr>
      <w:sz w:val="24"/>
    </w:rPr>
  </w:style>
  <w:style w:styleId="Style_10_ch" w:type="character">
    <w:name w:val="Normal (Web)"/>
    <w:basedOn w:val="Style_2_ch"/>
    <w:link w:val="Style_10"/>
    <w:rPr>
      <w:sz w:val="24"/>
    </w:rPr>
  </w:style>
  <w:style w:styleId="Style_11" w:type="paragraph">
    <w:name w:val="Strong"/>
    <w:link w:val="Style_11_ch"/>
    <w:rPr>
      <w:rFonts w:ascii="Times New Roman" w:hAnsi="Times New Roman"/>
      <w:b w:val="1"/>
    </w:rPr>
  </w:style>
  <w:style w:styleId="Style_11_ch" w:type="character">
    <w:name w:val="Strong"/>
    <w:link w:val="Style_11"/>
    <w:rPr>
      <w:rFonts w:ascii="Times New Roman" w:hAnsi="Times New Roman"/>
      <w:b w:val="1"/>
    </w:rPr>
  </w:style>
  <w:style w:styleId="Style_12" w:type="paragraph">
    <w:name w:val="toc 3"/>
    <w:next w:val="Style_2"/>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15"/>
    <w:link w:val="Style_1_ch"/>
    <w:rPr>
      <w:color w:val="0000FF"/>
      <w:u w:val="single"/>
    </w:rPr>
  </w:style>
  <w:style w:styleId="Style_1_ch" w:type="character">
    <w:name w:val="Hyperlink"/>
    <w:basedOn w:val="Style_15_ch"/>
    <w:link w:val="Style_1"/>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ConsPlusNormal"/>
    <w:link w:val="Style_23_ch"/>
    <w:pPr>
      <w:widowControl w:val="0"/>
      <w:spacing w:after="0" w:line="240" w:lineRule="auto"/>
      <w:ind/>
    </w:pPr>
    <w:rPr>
      <w:rFonts w:ascii="Calibri" w:hAnsi="Calibri"/>
    </w:rPr>
  </w:style>
  <w:style w:styleId="Style_23_ch" w:type="character">
    <w:name w:val="ConsPlusNormal"/>
    <w:link w:val="Style_23"/>
    <w:rPr>
      <w:rFonts w:ascii="Calibri" w:hAnsi="Calibri"/>
    </w:rPr>
  </w:style>
  <w:style w:styleId="Style_15" w:type="paragraph">
    <w:name w:val="Default Paragraph Font"/>
    <w:link w:val="Style_15_ch"/>
  </w:style>
  <w:style w:styleId="Style_15_ch" w:type="character">
    <w:name w:val="Default Paragraph Font"/>
    <w:link w:val="Style_15"/>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2025-03-13T15:53:54Z</dcterms:modified>
</cp:coreProperties>
</file>