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0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>» отменил плату за звонки с таксофонов</w:t>
      </w:r>
    </w:p>
    <w:p w:rsidR="00EC01DD" w:rsidRDefault="00EC01DD">
      <w:pPr>
        <w:rPr>
          <w:rFonts w:ascii="Times New Roman" w:hAnsi="Times New Roman" w:cs="Times New Roman"/>
          <w:sz w:val="28"/>
          <w:szCs w:val="28"/>
        </w:rPr>
      </w:pPr>
    </w:p>
    <w:p w:rsidR="00EC01DD" w:rsidRPr="00EC01DD" w:rsidRDefault="00EC0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>» отменило плату за телефонные звонки на все номера мобильных телефонов России с таксофонов универсальных услуг связи.</w:t>
      </w:r>
    </w:p>
    <w:sectPr w:rsidR="00EC01DD" w:rsidRPr="00EC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1DD"/>
    <w:rsid w:val="00EC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2</cp:revision>
  <dcterms:created xsi:type="dcterms:W3CDTF">2019-12-17T11:09:00Z</dcterms:created>
  <dcterms:modified xsi:type="dcterms:W3CDTF">2019-12-17T11:11:00Z</dcterms:modified>
</cp:coreProperties>
</file>