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tabs>
          <w:tab w:leader="none" w:pos="709" w:val="left"/>
          <w:tab w:leader="none" w:pos="1418" w:val="left"/>
          <w:tab w:leader="none" w:pos="8789" w:val="left"/>
        </w:tabs>
        <w:spacing w:after="0" w:line="240" w:lineRule="auto"/>
        <w:ind w:firstLine="0" w:left="-397" w:right="-397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tabs>
          <w:tab w:leader="none" w:pos="709" w:val="left"/>
          <w:tab w:leader="none" w:pos="1418" w:val="left"/>
          <w:tab w:leader="none" w:pos="8789" w:val="left"/>
        </w:tabs>
        <w:spacing w:after="0" w:line="240" w:lineRule="auto"/>
        <w:ind w:firstLine="0" w:left="-397" w:right="-397"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tabs>
          <w:tab w:leader="none" w:pos="709" w:val="left"/>
          <w:tab w:leader="none" w:pos="1418" w:val="left"/>
          <w:tab w:leader="none" w:pos="8789" w:val="left"/>
        </w:tabs>
        <w:spacing w:after="0" w:line="240" w:lineRule="auto"/>
        <w:ind w:firstLine="0" w:left="-397" w:right="-397"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tabs>
          <w:tab w:leader="none" w:pos="709" w:val="left"/>
          <w:tab w:leader="none" w:pos="1418" w:val="left"/>
          <w:tab w:leader="none" w:pos="8789" w:val="left"/>
        </w:tabs>
        <w:spacing w:after="0" w:line="240" w:lineRule="auto"/>
        <w:ind w:firstLine="0" w:left="-397" w:right="-39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создании </w:t>
      </w:r>
      <w:r>
        <w:rPr>
          <w:rFonts w:ascii="Times New Roman" w:hAnsi="Times New Roman"/>
          <w:b w:val="1"/>
          <w:sz w:val="28"/>
        </w:rPr>
        <w:t>жилищной комиссии</w:t>
      </w:r>
    </w:p>
    <w:p w14:paraId="11000000">
      <w:pPr>
        <w:tabs>
          <w:tab w:leader="none" w:pos="709" w:val="left"/>
          <w:tab w:leader="none" w:pos="1418" w:val="left"/>
          <w:tab w:leader="none" w:pos="8789" w:val="left"/>
        </w:tabs>
        <w:spacing w:after="0" w:line="240" w:lineRule="auto"/>
        <w:ind w:firstLine="0" w:left="-397" w:right="-39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Туапсинского муниципального округа </w:t>
      </w:r>
    </w:p>
    <w:p w14:paraId="12000000">
      <w:pPr>
        <w:tabs>
          <w:tab w:leader="none" w:pos="709" w:val="left"/>
          <w:tab w:leader="none" w:pos="1418" w:val="left"/>
          <w:tab w:leader="none" w:pos="8789" w:val="left"/>
        </w:tabs>
        <w:spacing w:after="0" w:line="240" w:lineRule="auto"/>
        <w:ind w:firstLine="0" w:left="-397" w:right="-39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об утверждении Положения о жилищной комиссии</w:t>
      </w:r>
    </w:p>
    <w:p w14:paraId="13000000">
      <w:pPr>
        <w:tabs>
          <w:tab w:leader="none" w:pos="709" w:val="left"/>
          <w:tab w:leader="none" w:pos="1418" w:val="left"/>
          <w:tab w:leader="none" w:pos="8789" w:val="left"/>
        </w:tabs>
        <w:spacing w:after="0" w:line="240" w:lineRule="auto"/>
        <w:ind w:firstLine="0" w:left="-397" w:right="-39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Туапсинского муниципального округа</w:t>
      </w:r>
    </w:p>
    <w:p w14:paraId="14000000">
      <w:pPr>
        <w:spacing w:after="0" w:line="240" w:lineRule="auto"/>
        <w:ind w:firstLine="0" w:left="-142"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spacing w:after="0" w:line="240" w:lineRule="auto"/>
        <w:ind w:firstLine="0" w:left="-142"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spacing w:after="0" w:line="240" w:lineRule="auto"/>
        <w:ind w:firstLine="0" w:left="-142"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Жилищным кодексом</w:t>
      </w:r>
      <w:r>
        <w:rPr>
          <w:rFonts w:ascii="Times New Roman" w:hAnsi="Times New Roman"/>
          <w:sz w:val="28"/>
        </w:rPr>
        <w:t xml:space="preserve"> Российской Федерации, </w:t>
      </w:r>
      <w:r>
        <w:rPr>
          <w:rFonts w:ascii="Times New Roman" w:hAnsi="Times New Roman"/>
          <w:sz w:val="28"/>
        </w:rPr>
        <w:t>Федеральным законом от 6 октября 2003 г. № 131-ФЗ «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</w:rPr>
        <w:t xml:space="preserve">общих принципах организации местного самоуправления в Российской Федерации», </w:t>
      </w:r>
      <w:r>
        <w:rPr>
          <w:sz w:val="28"/>
        </w:rPr>
        <w:t>з</w:t>
      </w:r>
      <w:r>
        <w:rPr>
          <w:sz w:val="28"/>
        </w:rPr>
        <w:t>аконом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>
        <w:rPr>
          <w:sz w:val="28"/>
        </w:rPr>
        <w:t>от 8 февраля 2024 г. № 5070-КЗ</w:t>
      </w:r>
      <w:r>
        <w:rPr>
          <w:sz w:val="28"/>
        </w:rPr>
        <w:t xml:space="preserve"> </w:t>
      </w:r>
      <w:r>
        <w:rPr>
          <w:sz w:val="28"/>
        </w:rPr>
        <w:t xml:space="preserve">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</w:t>
      </w:r>
      <w:r>
        <w:rPr>
          <w:sz w:val="28"/>
        </w:rPr>
        <w:t>решениями Совета муниципального образования Туапсинский муниципальный округ Краснодарского края от 20 декабря 2024 г. № 116 «Об изменении наименования исполнительно-распорядительного органа муниципального образования – администрации муниципального образования Туапсинский район</w:t>
      </w:r>
      <w:r>
        <w:rPr>
          <w:sz w:val="28"/>
        </w:rPr>
        <w:t xml:space="preserve">»,                    от 20 декабря 2024 г. № 117 «О правопреемстве администрации муниципального образования Туапсинский муниципальный округ Краснодарского края», </w:t>
      </w:r>
      <w:r>
        <w:rPr>
          <w:rFonts w:ascii="Times New Roman" w:hAnsi="Times New Roman"/>
          <w:sz w:val="28"/>
        </w:rPr>
        <w:t>в целях принятия объективных и коллегиальных решений при рассмотрении вопросов, возникающих при реализации жилищного законодательства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о с т а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 о в л я ю: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Создать </w:t>
      </w:r>
      <w:r>
        <w:rPr>
          <w:rFonts w:ascii="Times New Roman" w:hAnsi="Times New Roman"/>
          <w:sz w:val="28"/>
        </w:rPr>
        <w:t xml:space="preserve">жилищную комиссию </w:t>
      </w:r>
      <w:r>
        <w:rPr>
          <w:rFonts w:ascii="Times New Roman" w:hAnsi="Times New Roman"/>
          <w:sz w:val="28"/>
        </w:rPr>
        <w:t>Туапсинского муниципального округа и утвердить ее состав согласно приложению 1.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жилищной комиссии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>, согласно приложению 2</w:t>
      </w:r>
      <w:r>
        <w:rPr>
          <w:rFonts w:ascii="Times New Roman" w:hAnsi="Times New Roman"/>
          <w:sz w:val="28"/>
        </w:rPr>
        <w:t>.</w:t>
      </w:r>
    </w:p>
    <w:p w14:paraId="1A000000">
      <w:pPr>
        <w:tabs>
          <w:tab w:leader="none" w:pos="28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sz w:val="28"/>
        </w:rPr>
        <w:t xml:space="preserve">Опубликовать настоящее постановление в средстве массовой информации - газете «сетевом издании» «Туапсинские вести» и разместить на </w:t>
      </w:r>
      <w:r>
        <w:rPr>
          <w:sz w:val="28"/>
        </w:rPr>
        <w:t xml:space="preserve"> официальном сайте администрации Туапсинского муниципального округа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>.</w:t>
      </w:r>
    </w:p>
    <w:p w14:paraId="1B000000">
      <w:pPr>
        <w:tabs>
          <w:tab w:leader="none" w:pos="28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Контроль за выполнением настоящего постановления возложить на исполняющего обязанности заместителя главы администрации Туапсинского муниципального округа Балантаеву Е.М.</w:t>
      </w:r>
    </w:p>
    <w:p w14:paraId="1C000000">
      <w:pPr>
        <w:tabs>
          <w:tab w:leader="none" w:pos="28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sz w:val="28"/>
        </w:rPr>
        <w:t>Постановление вступает в силу со дня его официального опубликования.</w:t>
      </w:r>
    </w:p>
    <w:p w14:paraId="1D000000">
      <w:pPr>
        <w:tabs>
          <w:tab w:leader="none" w:pos="72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72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72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ind/>
        <w:jc w:val="both"/>
        <w:rPr>
          <w:sz w:val="28"/>
          <w:highlight w:val="red"/>
        </w:rPr>
      </w:pPr>
      <w:r>
        <w:rPr>
          <w:sz w:val="28"/>
        </w:rPr>
        <w:t>Исполняющий обязанности глав</w:t>
      </w:r>
      <w:r>
        <w:rPr>
          <w:sz w:val="28"/>
        </w:rPr>
        <w:t>ы</w:t>
      </w:r>
    </w:p>
    <w:p w14:paraId="21000000">
      <w:pPr>
        <w:rPr>
          <w:sz w:val="28"/>
        </w:rPr>
      </w:pPr>
      <w:r>
        <w:rPr>
          <w:sz w:val="28"/>
        </w:rPr>
        <w:t>Туапсинского муниципального округа</w:t>
      </w:r>
      <w:r>
        <w:rPr>
          <w:sz w:val="28"/>
        </w:rPr>
        <w:t xml:space="preserve">                                              О.Е. Кулешова</w:t>
      </w: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rPr>
          <w:sz w:val="28"/>
        </w:rPr>
      </w:pPr>
    </w:p>
    <w:p w14:paraId="32000000">
      <w:pPr>
        <w:rPr>
          <w:sz w:val="28"/>
        </w:rPr>
      </w:pPr>
    </w:p>
    <w:p w14:paraId="33000000">
      <w:pPr>
        <w:rPr>
          <w:sz w:val="28"/>
        </w:rPr>
      </w:pPr>
    </w:p>
    <w:p w14:paraId="34000000">
      <w:pPr>
        <w:rPr>
          <w:sz w:val="28"/>
        </w:rPr>
      </w:pPr>
    </w:p>
    <w:p w14:paraId="35000000">
      <w:pPr>
        <w:rPr>
          <w:sz w:val="28"/>
        </w:rPr>
      </w:pPr>
    </w:p>
    <w:p w14:paraId="36000000">
      <w:pPr>
        <w:rPr>
          <w:sz w:val="28"/>
        </w:rPr>
      </w:pPr>
    </w:p>
    <w:p w14:paraId="37000000">
      <w:pPr>
        <w:rPr>
          <w:sz w:val="28"/>
        </w:rPr>
      </w:pPr>
    </w:p>
    <w:p w14:paraId="38000000">
      <w:pPr>
        <w:rPr>
          <w:sz w:val="28"/>
        </w:rPr>
      </w:pPr>
    </w:p>
    <w:p w14:paraId="39000000">
      <w:pPr>
        <w:rPr>
          <w:sz w:val="28"/>
        </w:rPr>
      </w:pPr>
    </w:p>
    <w:p w14:paraId="3A000000">
      <w:pPr>
        <w:rPr>
          <w:sz w:val="28"/>
        </w:rPr>
      </w:pPr>
    </w:p>
    <w:p w14:paraId="3B000000">
      <w:pPr>
        <w:rPr>
          <w:sz w:val="28"/>
        </w:rPr>
      </w:pPr>
    </w:p>
    <w:p w14:paraId="3C000000">
      <w:pPr>
        <w:rPr>
          <w:sz w:val="28"/>
        </w:rPr>
      </w:pPr>
    </w:p>
    <w:p w14:paraId="3D000000">
      <w:pPr>
        <w:rPr>
          <w:sz w:val="28"/>
        </w:rPr>
      </w:pPr>
    </w:p>
    <w:p w14:paraId="3E000000">
      <w:pPr>
        <w:rPr>
          <w:sz w:val="28"/>
        </w:rPr>
      </w:pPr>
    </w:p>
    <w:p w14:paraId="3F000000">
      <w:pPr>
        <w:rPr>
          <w:sz w:val="28"/>
        </w:rPr>
      </w:pPr>
    </w:p>
    <w:p w14:paraId="40000000">
      <w:pPr>
        <w:rPr>
          <w:sz w:val="28"/>
        </w:rPr>
      </w:pPr>
    </w:p>
    <w:p w14:paraId="41000000">
      <w:pPr>
        <w:rPr>
          <w:sz w:val="28"/>
        </w:rPr>
      </w:pPr>
    </w:p>
    <w:p w14:paraId="42000000">
      <w:pPr>
        <w:spacing w:after="0" w:line="240" w:lineRule="auto"/>
        <w:ind w:firstLine="5" w:left="4956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43000000">
      <w:pPr>
        <w:spacing w:after="0" w:line="240" w:lineRule="auto"/>
        <w:ind w:firstLine="708" w:left="4956"/>
        <w:jc w:val="left"/>
        <w:outlineLvl w:val="0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 w:firstLine="5" w:left="4956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45000000">
      <w:pPr>
        <w:spacing w:after="0" w:line="240" w:lineRule="auto"/>
        <w:ind w:firstLine="5" w:left="495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</w:t>
      </w:r>
      <w:r>
        <w:rPr>
          <w:rFonts w:ascii="Times New Roman" w:hAnsi="Times New Roman"/>
          <w:sz w:val="28"/>
        </w:rPr>
        <w:t xml:space="preserve">ем </w:t>
      </w:r>
      <w:r>
        <w:rPr>
          <w:rFonts w:ascii="Times New Roman" w:hAnsi="Times New Roman"/>
          <w:sz w:val="28"/>
        </w:rPr>
        <w:t>администрации</w:t>
      </w:r>
    </w:p>
    <w:p w14:paraId="46000000">
      <w:pPr>
        <w:spacing w:after="0" w:line="240" w:lineRule="auto"/>
        <w:ind w:firstLine="6" w:left="495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</w:p>
    <w:p w14:paraId="47000000">
      <w:pPr>
        <w:tabs>
          <w:tab w:leader="none" w:pos="5387" w:val="left"/>
          <w:tab w:leader="none" w:pos="5670" w:val="left"/>
          <w:tab w:leader="none" w:pos="7005" w:val="left"/>
        </w:tabs>
        <w:ind w:firstLine="0" w:left="4961"/>
        <w:rPr>
          <w:sz w:val="28"/>
        </w:rPr>
      </w:pPr>
      <w:r>
        <w:rPr>
          <w:rFonts w:ascii="Times New Roman" w:hAnsi="Times New Roman"/>
          <w:sz w:val="28"/>
        </w:rPr>
        <w:t xml:space="preserve">от _______________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____________</w:t>
      </w:r>
    </w:p>
    <w:p w14:paraId="48000000">
      <w:pPr>
        <w:tabs>
          <w:tab w:leader="none" w:pos="7005" w:val="left"/>
        </w:tabs>
        <w:ind/>
        <w:jc w:val="center"/>
        <w:rPr>
          <w:sz w:val="28"/>
        </w:rPr>
      </w:pPr>
    </w:p>
    <w:p w14:paraId="4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</w:t>
      </w:r>
    </w:p>
    <w:p w14:paraId="4A000000">
      <w:pPr>
        <w:tabs>
          <w:tab w:leader="none" w:pos="709" w:val="left"/>
          <w:tab w:leader="none" w:pos="1418" w:val="left"/>
          <w:tab w:leader="none" w:pos="8789" w:val="left"/>
        </w:tabs>
        <w:spacing w:after="0" w:line="240" w:lineRule="auto"/>
        <w:ind w:firstLine="0" w:left="-397" w:right="-39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жилищной комиссии</w:t>
      </w:r>
    </w:p>
    <w:p w14:paraId="4B000000">
      <w:pPr>
        <w:tabs>
          <w:tab w:leader="none" w:pos="8647" w:val="left"/>
        </w:tabs>
        <w:ind w:firstLine="0" w:left="1134" w:right="991"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Туапсинского муниципального округа</w:t>
      </w: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52"/>
        <w:gridCol w:w="446"/>
        <w:gridCol w:w="5791"/>
      </w:tblGrid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259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 w:firstLine="20" w:left="-113"/>
              <w:jc w:val="center"/>
              <w:rPr>
                <w:sz w:val="28"/>
              </w:rPr>
            </w:pP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 w:firstLine="0" w:left="34"/>
              <w:jc w:val="both"/>
              <w:rPr>
                <w:sz w:val="28"/>
              </w:rPr>
            </w:pPr>
          </w:p>
        </w:tc>
      </w:tr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Балантаева</w:t>
            </w:r>
          </w:p>
          <w:p w14:paraId="5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Елена Михайловна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 w:firstLine="20" w:left="-1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52000000">
            <w:pPr>
              <w:ind w:firstLine="20" w:left="-113"/>
              <w:jc w:val="center"/>
              <w:rPr>
                <w:sz w:val="28"/>
              </w:rPr>
            </w:pPr>
          </w:p>
          <w:p w14:paraId="53000000">
            <w:pPr>
              <w:rPr>
                <w:sz w:val="28"/>
              </w:rPr>
            </w:pP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исполняющий обязанности </w:t>
            </w:r>
            <w:r>
              <w:rPr>
                <w:sz w:val="28"/>
              </w:rPr>
              <w:t xml:space="preserve">заместителя главы администрации Туапсинского муниципального округа, </w:t>
            </w:r>
            <w:r>
              <w:rPr>
                <w:sz w:val="28"/>
              </w:rPr>
              <w:t>председател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 комиссии;</w:t>
            </w:r>
          </w:p>
        </w:tc>
      </w:tr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Дацишин</w:t>
            </w:r>
          </w:p>
          <w:p w14:paraId="56000000">
            <w:pPr>
              <w:rPr>
                <w:sz w:val="28"/>
              </w:rPr>
            </w:pPr>
            <w:r>
              <w:rPr>
                <w:sz w:val="28"/>
              </w:rPr>
              <w:t>Давид Валерьевич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 w:firstLine="20" w:left="-1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управления </w:t>
            </w:r>
            <w:r>
              <w:rPr>
                <w:sz w:val="28"/>
              </w:rPr>
              <w:t xml:space="preserve">ЖКХ и ТЭК администрации </w:t>
            </w:r>
            <w:r>
              <w:rPr>
                <w:sz w:val="28"/>
              </w:rPr>
              <w:t xml:space="preserve">Туапсинского </w:t>
            </w:r>
            <w:r>
              <w:rPr>
                <w:sz w:val="28"/>
              </w:rPr>
              <w:t>муниципального округа</w:t>
            </w:r>
            <w:r>
              <w:rPr>
                <w:sz w:val="28"/>
              </w:rPr>
              <w:t xml:space="preserve">, заместитель </w:t>
            </w:r>
            <w:r>
              <w:rPr>
                <w:sz w:val="28"/>
              </w:rPr>
              <w:t>председателя</w:t>
            </w:r>
            <w:r>
              <w:rPr>
                <w:sz w:val="28"/>
              </w:rPr>
              <w:t xml:space="preserve"> комиссии;</w:t>
            </w:r>
          </w:p>
        </w:tc>
      </w:tr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sz w:val="28"/>
              </w:rPr>
            </w:pPr>
            <w:r>
              <w:rPr>
                <w:sz w:val="28"/>
              </w:rPr>
              <w:t>Наточеева</w:t>
            </w:r>
          </w:p>
          <w:p w14:paraId="5A000000">
            <w:pPr>
              <w:rPr>
                <w:sz w:val="28"/>
              </w:rPr>
            </w:pPr>
            <w:r>
              <w:rPr>
                <w:sz w:val="28"/>
              </w:rPr>
              <w:t>Светлана Борисовна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 w:firstLine="20" w:left="-1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МБУ «Квартирно-правовая служба Туапсинского муниципального округа», секретарь комиссии;</w:t>
            </w:r>
          </w:p>
        </w:tc>
      </w:tr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sz w:val="28"/>
              </w:rPr>
            </w:pP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 w:firstLine="20" w:left="-113"/>
              <w:jc w:val="center"/>
              <w:rPr>
                <w:sz w:val="28"/>
              </w:rPr>
            </w:pP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Ачмизов</w:t>
            </w:r>
            <w:r>
              <w:rPr>
                <w:sz w:val="28"/>
              </w:rPr>
              <w:t xml:space="preserve"> </w:t>
            </w:r>
          </w:p>
          <w:p w14:paraId="6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Анатолий Русланович</w:t>
            </w:r>
          </w:p>
          <w:p w14:paraId="62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 w:firstLine="20" w:left="-1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  <w:r>
              <w:rPr>
                <w:sz w:val="28"/>
              </w:rPr>
              <w:t>Туапсинского муниципального округа</w:t>
            </w:r>
            <w:r>
              <w:rPr>
                <w:sz w:val="28"/>
              </w:rPr>
              <w:t xml:space="preserve">          (по согласованию);</w:t>
            </w:r>
          </w:p>
        </w:tc>
      </w:tr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Лежнин</w:t>
            </w:r>
          </w:p>
          <w:p w14:paraId="6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Александр Владимирович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  <w:r>
              <w:rPr>
                <w:sz w:val="28"/>
              </w:rPr>
              <w:t>Туапсинского муниципального округа</w:t>
            </w:r>
            <w:r>
              <w:rPr>
                <w:sz w:val="28"/>
              </w:rPr>
              <w:t xml:space="preserve">          (по согласованию);</w:t>
            </w:r>
          </w:p>
        </w:tc>
      </w:tr>
      <w:tr>
        <w:trPr>
          <w:trHeight w:hRule="atLeast" w:val="601"/>
        </w:trP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Мирошниченко</w:t>
            </w:r>
          </w:p>
          <w:p w14:paraId="6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Валерий Евгеньевич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6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  <w:r>
              <w:rPr>
                <w:sz w:val="28"/>
              </w:rPr>
              <w:t xml:space="preserve">Туапсинского муниципального округа          </w:t>
            </w:r>
            <w:r>
              <w:rPr>
                <w:sz w:val="28"/>
              </w:rPr>
              <w:t>(по согласованию);</w:t>
            </w:r>
          </w:p>
        </w:tc>
      </w:tr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Синенко </w:t>
            </w:r>
          </w:p>
          <w:p w14:paraId="6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Михаил Александрович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правового отдела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Туапсинского муниципального округа</w:t>
            </w:r>
            <w:r>
              <w:rPr>
                <w:sz w:val="28"/>
              </w:rPr>
              <w:t>;</w:t>
            </w:r>
          </w:p>
        </w:tc>
      </w:tr>
      <w:tr>
        <w:tc>
          <w:tcPr>
            <w:tcW w:type="dxa" w:w="36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Чирков</w:t>
            </w:r>
          </w:p>
          <w:p w14:paraId="7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Дмитрий Станиславович</w:t>
            </w:r>
          </w:p>
        </w:tc>
        <w:tc>
          <w:tcPr>
            <w:tcW w:type="dxa" w:w="4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 w:firstLine="20" w:left="-1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5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</w:t>
            </w:r>
            <w:r>
              <w:rPr>
                <w:sz w:val="28"/>
              </w:rPr>
              <w:t xml:space="preserve">управления имущественных отношений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Туапсинского муниципального округа.</w:t>
            </w:r>
          </w:p>
        </w:tc>
      </w:tr>
    </w:tbl>
    <w:p w14:paraId="76000000">
      <w:pPr>
        <w:ind w:firstLine="709" w:left="0" w:right="0"/>
        <w:jc w:val="both"/>
        <w:rPr>
          <w:sz w:val="28"/>
        </w:rPr>
      </w:pPr>
      <w:r>
        <w:rPr>
          <w:sz w:val="28"/>
        </w:rPr>
        <w:t>При изменении состава комиссии внесение изменения в постановление, утверждающее состав комиссии, не требуется. Изменение состава комиссии фиксируется протоколом заседания комиссии.</w:t>
      </w:r>
    </w:p>
    <w:p w14:paraId="77000000">
      <w:pPr>
        <w:ind/>
        <w:jc w:val="both"/>
        <w:rPr>
          <w:sz w:val="28"/>
        </w:rPr>
      </w:pPr>
    </w:p>
    <w:p w14:paraId="78000000">
      <w:pPr>
        <w:spacing w:after="0" w:before="0" w:line="240" w:lineRule="auto"/>
        <w:ind/>
        <w:jc w:val="both"/>
        <w:outlineLvl w:val="0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ачальник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ЖКХ и ТЭК </w:t>
      </w:r>
    </w:p>
    <w:p w14:paraId="79000000">
      <w:pPr>
        <w:spacing w:after="0" w:before="0" w:line="240" w:lineRule="auto"/>
        <w:ind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b w:val="0"/>
          <w:sz w:val="28"/>
        </w:rPr>
        <w:t xml:space="preserve">Туапсинского </w:t>
      </w:r>
    </w:p>
    <w:p w14:paraId="7A000000">
      <w:pPr>
        <w:rPr>
          <w:sz w:val="28"/>
        </w:rPr>
      </w:pPr>
      <w:r>
        <w:rPr>
          <w:b w:val="0"/>
          <w:sz w:val="28"/>
        </w:rPr>
        <w:t>муниципального округа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                       </w:t>
      </w:r>
      <w:r>
        <w:rPr>
          <w:sz w:val="28"/>
        </w:rPr>
        <w:t>Д.В. Дацишин</w:t>
      </w:r>
    </w:p>
    <w:p w14:paraId="7B000000">
      <w:pPr>
        <w:spacing w:after="0" w:line="240" w:lineRule="auto"/>
        <w:ind w:firstLine="5" w:left="4956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7C000000">
      <w:pPr>
        <w:spacing w:after="0" w:line="240" w:lineRule="auto"/>
        <w:ind w:firstLine="708" w:left="4956"/>
        <w:jc w:val="left"/>
        <w:outlineLvl w:val="0"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 w:firstLine="5" w:left="4956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7E000000">
      <w:pPr>
        <w:spacing w:after="0" w:line="240" w:lineRule="auto"/>
        <w:ind w:firstLine="5" w:left="495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</w:t>
      </w:r>
      <w:r>
        <w:rPr>
          <w:rFonts w:ascii="Times New Roman" w:hAnsi="Times New Roman"/>
          <w:sz w:val="28"/>
        </w:rPr>
        <w:t xml:space="preserve">ем </w:t>
      </w:r>
      <w:r>
        <w:rPr>
          <w:rFonts w:ascii="Times New Roman" w:hAnsi="Times New Roman"/>
          <w:sz w:val="28"/>
        </w:rPr>
        <w:t>администрации</w:t>
      </w:r>
    </w:p>
    <w:p w14:paraId="7F000000">
      <w:pPr>
        <w:spacing w:after="0" w:line="240" w:lineRule="auto"/>
        <w:ind w:firstLine="6" w:left="495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</w:p>
    <w:p w14:paraId="80000000">
      <w:pPr>
        <w:spacing w:after="0" w:line="240" w:lineRule="auto"/>
        <w:ind w:hanging="703" w:left="566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_______________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____________</w:t>
      </w:r>
    </w:p>
    <w:p w14:paraId="8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3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ПОЛОЖЕНИЕ </w:t>
      </w:r>
    </w:p>
    <w:p w14:paraId="84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жилищной комиссии </w:t>
      </w:r>
    </w:p>
    <w:p w14:paraId="85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Туапсинского муниципального округа</w:t>
      </w:r>
    </w:p>
    <w:p w14:paraId="8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87000000">
      <w:pPr>
        <w:numPr>
          <w:ilvl w:val="0"/>
          <w:numId w:val="1"/>
        </w:numPr>
        <w:spacing w:after="0" w:line="240" w:lineRule="auto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88000000">
      <w:pPr>
        <w:spacing w:after="0" w:before="0" w:line="240" w:lineRule="auto"/>
        <w:ind w:firstLine="709" w:left="0"/>
        <w:jc w:val="both"/>
        <w:rPr>
          <w:sz w:val="28"/>
        </w:rPr>
      </w:pPr>
    </w:p>
    <w:p w14:paraId="89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</w:rPr>
        <w:t xml:space="preserve">Жилищная комиссия (далее – </w:t>
      </w:r>
      <w:r>
        <w:rPr>
          <w:sz w:val="28"/>
        </w:rPr>
        <w:t>Комиссия</w:t>
      </w:r>
      <w:r>
        <w:rPr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является коллегиальным совещательным органом </w:t>
      </w:r>
      <w:r>
        <w:rPr>
          <w:rFonts w:ascii="Times New Roman" w:hAnsi="Times New Roman"/>
          <w:sz w:val="28"/>
        </w:rPr>
        <w:t>администрации Туапсинского муниципального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созданным</w:t>
      </w:r>
      <w:r>
        <w:rPr>
          <w:rFonts w:ascii="Times New Roman" w:hAnsi="Times New Roman"/>
          <w:sz w:val="28"/>
        </w:rPr>
        <w:t xml:space="preserve"> для</w:t>
      </w:r>
      <w:r>
        <w:rPr>
          <w:sz w:val="28"/>
        </w:rPr>
        <w:t xml:space="preserve"> объективного рассмотрения вопросов в сфере жилищных отношений.</w:t>
      </w:r>
    </w:p>
    <w:p w14:paraId="8A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1.2</w:t>
      </w:r>
      <w:r>
        <w:rPr>
          <w:sz w:val="28"/>
        </w:rPr>
        <w:t>. К</w:t>
      </w:r>
      <w:r>
        <w:rPr>
          <w:sz w:val="28"/>
        </w:rPr>
        <w:t xml:space="preserve">омиссия </w:t>
      </w:r>
      <w:r>
        <w:rPr>
          <w:sz w:val="28"/>
        </w:rPr>
        <w:t>в своей работе руководствуется Конституцией Российской Федерации,</w:t>
      </w:r>
      <w:r>
        <w:rPr>
          <w:rFonts w:ascii="Times New Roman" w:hAnsi="Times New Roman"/>
          <w:sz w:val="28"/>
        </w:rPr>
        <w:t xml:space="preserve"> федеральными законами, законами Краснодарского края, муниципальными правовыми актами, настоящим Положением</w:t>
      </w:r>
      <w:r>
        <w:rPr>
          <w:sz w:val="28"/>
        </w:rPr>
        <w:t>.</w:t>
      </w:r>
    </w:p>
    <w:p w14:paraId="8B000000">
      <w:pPr>
        <w:spacing w:after="0" w:before="0" w:line="240" w:lineRule="auto"/>
        <w:ind w:firstLine="360" w:left="0"/>
        <w:jc w:val="both"/>
        <w:rPr>
          <w:color w:val="000000"/>
          <w:sz w:val="28"/>
        </w:rPr>
      </w:pPr>
    </w:p>
    <w:p w14:paraId="8C000000">
      <w:pPr>
        <w:numPr>
          <w:ilvl w:val="0"/>
          <w:numId w:val="1"/>
        </w:numPr>
        <w:spacing w:after="0" w:line="240" w:lineRule="auto"/>
        <w:ind w:hanging="360" w:left="72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Основные задачи и функции </w:t>
      </w:r>
      <w:r>
        <w:rPr>
          <w:rFonts w:ascii="Times New Roman" w:hAnsi="Times New Roman"/>
          <w:b w:val="1"/>
          <w:sz w:val="28"/>
        </w:rPr>
        <w:t>Комиссии</w:t>
      </w:r>
    </w:p>
    <w:p w14:paraId="8D000000">
      <w:pPr>
        <w:spacing w:after="0" w:line="240" w:lineRule="auto"/>
        <w:ind w:firstLine="0" w:left="720"/>
        <w:contextualSpacing w:val="1"/>
        <w:rPr>
          <w:rFonts w:ascii="Times New Roman" w:hAnsi="Times New Roman"/>
          <w:b w:val="1"/>
          <w:sz w:val="28"/>
        </w:rPr>
      </w:pPr>
    </w:p>
    <w:p w14:paraId="8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2.1. Основными задачами Комиссии являются обеспечение условий для осуществления гражданами права на жилище, рассмотрение вопросов </w:t>
      </w:r>
      <w:r>
        <w:rPr>
          <w:rFonts w:ascii="Times New Roman" w:hAnsi="Times New Roman"/>
          <w:b w:val="0"/>
          <w:i w:val="0"/>
          <w:color w:val="000000"/>
          <w:sz w:val="28"/>
        </w:rPr>
        <w:t>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сфере жилищных правоотношений</w:t>
      </w:r>
      <w:r>
        <w:rPr>
          <w:rFonts w:ascii="Times New Roman" w:hAnsi="Times New Roman"/>
          <w:sz w:val="28"/>
        </w:rPr>
        <w:t>.</w:t>
      </w:r>
    </w:p>
    <w:p w14:paraId="8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2.2.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функциям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относятся рассмотрение </w:t>
      </w:r>
      <w:r>
        <w:rPr>
          <w:rFonts w:ascii="Times New Roman" w:hAnsi="Times New Roman"/>
          <w:sz w:val="28"/>
        </w:rPr>
        <w:t>заявлений и обращений граждан и организаций по вопросам:</w:t>
      </w:r>
    </w:p>
    <w:p w14:paraId="9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предоставления жилых помещений по договорам социального найма</w:t>
      </w:r>
      <w:r>
        <w:rPr>
          <w:rFonts w:ascii="Times New Roman" w:hAnsi="Times New Roman"/>
          <w:sz w:val="28"/>
        </w:rPr>
        <w:t>;</w:t>
      </w:r>
    </w:p>
    <w:p w14:paraId="9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предоставления гражданам жилых помещений специализированного жилищного фонда;</w:t>
      </w:r>
    </w:p>
    <w:p w14:paraId="9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согласия на обмен жилыми помещениями, занимаемыми гражданами по договорам социального найм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9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Данный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перечень вопросов </w:t>
      </w:r>
      <w:r>
        <w:rPr>
          <w:rFonts w:ascii="Times New Roman" w:hAnsi="Times New Roman"/>
          <w:b w:val="0"/>
          <w:i w:val="0"/>
          <w:color w:val="000000"/>
          <w:sz w:val="28"/>
        </w:rPr>
        <w:t>не является исчерпывающим. Комиссия вправе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иные вопросы 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сфере жилищных правоотношений.</w:t>
      </w:r>
    </w:p>
    <w:p w14:paraId="9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</w:p>
    <w:p w14:paraId="95000000">
      <w:pPr>
        <w:numPr>
          <w:ilvl w:val="0"/>
          <w:numId w:val="1"/>
        </w:numPr>
        <w:spacing w:after="0" w:line="240" w:lineRule="auto"/>
        <w:ind w:hanging="360" w:left="72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Права Комиссии</w:t>
      </w:r>
    </w:p>
    <w:p w14:paraId="96000000">
      <w:pPr>
        <w:spacing w:after="0" w:line="240" w:lineRule="auto"/>
        <w:ind w:firstLine="0" w:left="720"/>
        <w:contextualSpacing w:val="1"/>
        <w:rPr>
          <w:rFonts w:ascii="Times New Roman" w:hAnsi="Times New Roman"/>
          <w:b w:val="1"/>
          <w:sz w:val="28"/>
        </w:rPr>
      </w:pPr>
    </w:p>
    <w:p w14:paraId="97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.1. При осуществлении полномочий Комиссия вправе:</w:t>
      </w:r>
    </w:p>
    <w:p w14:paraId="98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запрашивать и получать в установленном порядке от граждан и организаций документы, подтверждающие обоснованность </w:t>
      </w:r>
      <w:r>
        <w:rPr>
          <w:sz w:val="28"/>
        </w:rPr>
        <w:t>требований, изложенных в обращении;</w:t>
      </w:r>
    </w:p>
    <w:p w14:paraId="99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проводить проверку полноты и достоверности сведений, содержащихся в документах, представленных гражданами и организациями;</w:t>
      </w:r>
    </w:p>
    <w:p w14:paraId="9A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обследовать, при необходимости, жилищные условия заявителей;</w:t>
      </w:r>
    </w:p>
    <w:p w14:paraId="9B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привлекать специалистов соответствующих организаций для дачи необходимых заключений;</w:t>
      </w:r>
    </w:p>
    <w:p w14:paraId="9C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запрашивать и получать от соответствующих организаций   сведения о состоянии жилых помещений;</w:t>
      </w:r>
    </w:p>
    <w:p w14:paraId="9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444444"/>
          <w:spacing w:val="0"/>
          <w:sz w:val="28"/>
          <w:highlight w:val="white"/>
        </w:rPr>
        <w:t>приглашать на заседание Комиссии заявителей и членов их семей;</w:t>
      </w:r>
    </w:p>
    <w:p w14:paraId="9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444444"/>
          <w:spacing w:val="0"/>
          <w:sz w:val="28"/>
          <w:highlight w:val="white"/>
        </w:rPr>
        <w:t>осуществлять иные действия, вытекающие из задач и компетенции Комиссии.</w:t>
      </w:r>
    </w:p>
    <w:p w14:paraId="9F000000">
      <w:pPr>
        <w:spacing w:after="0" w:before="0" w:line="240" w:lineRule="auto"/>
        <w:ind/>
        <w:jc w:val="both"/>
        <w:rPr>
          <w:sz w:val="28"/>
        </w:rPr>
      </w:pPr>
    </w:p>
    <w:p w14:paraId="A0000000">
      <w:pPr>
        <w:numPr>
          <w:ilvl w:val="0"/>
          <w:numId w:val="1"/>
        </w:numPr>
        <w:spacing w:after="0" w:before="0" w:line="240" w:lineRule="auto"/>
        <w:ind w:hanging="360" w:left="720"/>
        <w:jc w:val="center"/>
        <w:rPr>
          <w:b w:val="1"/>
          <w:sz w:val="28"/>
        </w:rPr>
      </w:pPr>
      <w:r>
        <w:rPr>
          <w:b w:val="1"/>
          <w:sz w:val="28"/>
        </w:rPr>
        <w:t>Порядок работы К</w:t>
      </w:r>
      <w:r>
        <w:rPr>
          <w:b w:val="1"/>
          <w:sz w:val="28"/>
        </w:rPr>
        <w:t>омиссии</w:t>
      </w:r>
    </w:p>
    <w:p w14:paraId="A1000000">
      <w:pPr>
        <w:spacing w:after="0" w:before="0" w:line="240" w:lineRule="auto"/>
        <w:ind w:firstLine="0" w:left="720"/>
        <w:rPr>
          <w:b w:val="1"/>
          <w:sz w:val="28"/>
        </w:rPr>
      </w:pPr>
    </w:p>
    <w:p w14:paraId="A2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4.1</w:t>
      </w:r>
      <w:r>
        <w:rPr>
          <w:sz w:val="28"/>
        </w:rPr>
        <w:t>. Состав Коми</w:t>
      </w:r>
      <w:r>
        <w:rPr>
          <w:sz w:val="28"/>
        </w:rPr>
        <w:t xml:space="preserve">ссии утверждается </w:t>
      </w:r>
      <w:r>
        <w:rPr>
          <w:sz w:val="28"/>
        </w:rPr>
        <w:t xml:space="preserve">постановлением администрации Туапсинского </w:t>
      </w:r>
      <w:r>
        <w:rPr>
          <w:sz w:val="28"/>
        </w:rPr>
        <w:t>муниципального округа</w:t>
      </w:r>
      <w:r>
        <w:rPr>
          <w:sz w:val="28"/>
        </w:rPr>
        <w:t>.</w:t>
      </w:r>
    </w:p>
    <w:p w14:paraId="A3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b w:val="0"/>
          <w:sz w:val="28"/>
        </w:rPr>
        <w:t xml:space="preserve">4.2. В состав Комиссии входят: </w:t>
      </w:r>
      <w:r>
        <w:rPr>
          <w:b w:val="0"/>
          <w:sz w:val="28"/>
        </w:rPr>
        <w:t xml:space="preserve">председатель - заместитель главы администрации Туапсинского муниципального округа, курирующий </w:t>
      </w:r>
      <w:r>
        <w:rPr>
          <w:rFonts w:ascii="Arial" w:hAnsi="Arial"/>
          <w:b w:val="0"/>
          <w:i w:val="0"/>
          <w:caps w:val="0"/>
          <w:color w:val="444444"/>
          <w:spacing w:val="0"/>
          <w:sz w:val="24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444444"/>
          <w:spacing w:val="0"/>
          <w:sz w:val="28"/>
          <w:highlight w:val="white"/>
        </w:rPr>
        <w:t>вопросы в сфере жилищных правоотношений</w:t>
      </w:r>
      <w:r>
        <w:rPr>
          <w:sz w:val="28"/>
        </w:rPr>
        <w:t xml:space="preserve">, </w:t>
      </w:r>
      <w:r>
        <w:rPr>
          <w:b w:val="0"/>
          <w:sz w:val="28"/>
        </w:rPr>
        <w:t>заместитель председателя, секретарь и члены Комиссии.</w:t>
      </w:r>
    </w:p>
    <w:p w14:paraId="A4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.3</w:t>
      </w:r>
      <w:r>
        <w:rPr>
          <w:sz w:val="28"/>
        </w:rPr>
        <w:t>. Заседания Комиссии проводятся  по мере необходимости. Заседания К</w:t>
      </w:r>
      <w:r>
        <w:rPr>
          <w:sz w:val="28"/>
        </w:rPr>
        <w:t xml:space="preserve">омиссии </w:t>
      </w:r>
      <w:r>
        <w:rPr>
          <w:sz w:val="28"/>
        </w:rPr>
        <w:t xml:space="preserve">являются правомочными,  если на них присутствуют более половины </w:t>
      </w:r>
      <w:r>
        <w:rPr>
          <w:sz w:val="28"/>
        </w:rPr>
        <w:t>членов</w:t>
      </w:r>
      <w:r>
        <w:rPr>
          <w:sz w:val="28"/>
        </w:rPr>
        <w:t xml:space="preserve"> Комиссии.</w:t>
      </w:r>
    </w:p>
    <w:p w14:paraId="A5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4.4. Заседание Комиссии ведет председатель Комиссии, а в его</w:t>
      </w:r>
      <w: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>отсутствие - заместитель председателя Комиссии.</w:t>
      </w:r>
    </w:p>
    <w:p w14:paraId="A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444444"/>
          <w:spacing w:val="0"/>
          <w:sz w:val="28"/>
          <w:highlight w:val="white"/>
        </w:rPr>
        <w:t>4.5. Решения Комиссии принимаются простым голосованием большинства членов Комиссии, присутствующих на заседании. В случае равенства голосов решающим является голос председателя Комиссии.</w:t>
      </w:r>
    </w:p>
    <w:p w14:paraId="A7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.6</w:t>
      </w:r>
      <w:r>
        <w:rPr>
          <w:sz w:val="28"/>
        </w:rPr>
        <w:t xml:space="preserve">. </w:t>
      </w:r>
      <w:r>
        <w:rPr>
          <w:rFonts w:ascii="Times New Roman" w:hAnsi="Times New Roman"/>
          <w:sz w:val="28"/>
        </w:rPr>
        <w:t>Решения, принимаемые на заседаниях Комиссии, оформляются протоколами, которые подписываются</w:t>
      </w:r>
      <w:r>
        <w:rPr>
          <w:rFonts w:ascii="Times New Roman" w:hAnsi="Times New Roman"/>
          <w:sz w:val="28"/>
        </w:rPr>
        <w:t xml:space="preserve"> председателем и секретарем.</w:t>
      </w:r>
      <w:r>
        <w:rPr>
          <w:rFonts w:ascii="Times New Roman" w:hAnsi="Times New Roman"/>
          <w:sz w:val="28"/>
        </w:rPr>
        <w:t xml:space="preserve"> </w:t>
      </w:r>
    </w:p>
    <w:p w14:paraId="A8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4.7</w:t>
      </w:r>
      <w:r>
        <w:rPr>
          <w:sz w:val="28"/>
        </w:rPr>
        <w:t>. В заседании Комиссии вправе принимать участие заявитель или его представитель, работники государственных и общественных организаций, имеющих отношение к обсуждаемому вопросу.</w:t>
      </w:r>
    </w:p>
    <w:p w14:paraId="A9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4.8. В случае несогласия с принятым решением члены Комиссии вправе</w:t>
      </w:r>
      <w: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>выразить свое особое мнение в письменной форме и приложить его к</w:t>
      </w:r>
      <w: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>протоколу.</w:t>
      </w:r>
    </w:p>
    <w:p w14:paraId="AA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4.9</w:t>
      </w:r>
      <w:r>
        <w:rPr>
          <w:sz w:val="28"/>
        </w:rPr>
        <w:t xml:space="preserve">. </w:t>
      </w:r>
      <w:r>
        <w:rPr>
          <w:sz w:val="28"/>
        </w:rPr>
        <w:t xml:space="preserve">Решение Комиссии является рекомендательным для принятия нормативного правового акта администрацией Туапсинского </w:t>
      </w:r>
      <w:r>
        <w:rPr>
          <w:b w:val="0"/>
          <w:sz w:val="28"/>
        </w:rPr>
        <w:t>муниципального округа</w:t>
      </w:r>
      <w:r>
        <w:rPr>
          <w:sz w:val="28"/>
        </w:rPr>
        <w:t>.</w:t>
      </w:r>
    </w:p>
    <w:p w14:paraId="AB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4.10. Организационное обеспечение деятельности Комиссии возлагается на </w:t>
      </w:r>
      <w:r>
        <w:rPr>
          <w:rFonts w:ascii="Times New Roman" w:hAnsi="Times New Roman"/>
          <w:sz w:val="28"/>
        </w:rPr>
        <w:t xml:space="preserve">управление ЖКХ и ТЭК администрации </w:t>
      </w:r>
      <w:r>
        <w:rPr>
          <w:b w:val="0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AC000000">
      <w:pPr>
        <w:spacing w:after="0" w:before="0" w:line="240" w:lineRule="auto"/>
        <w:ind w:firstLine="709" w:left="0"/>
        <w:jc w:val="both"/>
        <w:rPr>
          <w:sz w:val="28"/>
        </w:rPr>
      </w:pPr>
    </w:p>
    <w:p w14:paraId="AD000000">
      <w:pPr>
        <w:spacing w:after="0" w:before="0" w:line="240" w:lineRule="auto"/>
        <w:ind/>
        <w:jc w:val="both"/>
        <w:outlineLvl w:val="0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ачальник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ЖКХ и ТЭК </w:t>
      </w:r>
    </w:p>
    <w:p w14:paraId="AE000000">
      <w:pPr>
        <w:spacing w:after="0" w:before="0" w:line="240" w:lineRule="auto"/>
        <w:ind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b w:val="0"/>
          <w:sz w:val="28"/>
        </w:rPr>
        <w:t xml:space="preserve">Туапсинского </w:t>
      </w:r>
    </w:p>
    <w:p w14:paraId="AF000000">
      <w:pPr>
        <w:spacing w:after="0" w:before="0" w:line="240" w:lineRule="auto"/>
        <w:ind/>
        <w:jc w:val="both"/>
        <w:outlineLvl w:val="0"/>
        <w:rPr>
          <w:sz w:val="28"/>
        </w:rPr>
      </w:pPr>
      <w:r>
        <w:rPr>
          <w:b w:val="0"/>
          <w:sz w:val="28"/>
        </w:rPr>
        <w:t>муниципального округа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                       </w:t>
      </w:r>
      <w:r>
        <w:rPr>
          <w:sz w:val="28"/>
        </w:rPr>
        <w:t>Д.В. Дацишин</w:t>
      </w:r>
    </w:p>
    <w:sectPr>
      <w:headerReference r:id="rId2" w:type="first"/>
      <w:headerReference r:id="rId1" w:type="default"/>
      <w:pgSz w:h="16838" w:orient="portrait" w:w="11906"/>
      <w:pgMar w:bottom="1134" w:footer="709" w:gutter="0" w:header="992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tabs>
        <w:tab w:leader="none" w:pos="4677" w:val="center"/>
      </w:tabs>
      <w:ind/>
      <w:rPr>
        <w:b w:val="1"/>
        <w:sz w:val="28"/>
      </w:rPr>
    </w:pPr>
    <w:r>
      <w:rPr>
        <w:b w:val="1"/>
        <w:sz w:val="28"/>
      </w:rPr>
      <w:tab/>
    </w:r>
    <w:r>
      <w:rPr>
        <w:b w:val="1"/>
        <w:sz w:val="28"/>
      </w:rPr>
      <w:drawing>
        <wp:inline>
          <wp:extent cx="642874" cy="798449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642874" cy="798449"/>
                  </a:xfrm>
                  <a:prstGeom prst="rect"/>
                </pic:spPr>
              </pic:pic>
            </a:graphicData>
          </a:graphic>
        </wp:inline>
      </w:drawing>
    </w:r>
  </w:p>
  <w:p w14:paraId="03000000">
    <w:pPr>
      <w:ind/>
      <w:jc w:val="center"/>
      <w:rPr>
        <w:b w:val="1"/>
      </w:rPr>
    </w:pPr>
  </w:p>
  <w:p w14:paraId="04000000">
    <w:pPr>
      <w:widowControl w:val="0"/>
      <w:tabs>
        <w:tab w:leader="none" w:pos="567" w:val="left"/>
        <w:tab w:leader="none" w:pos="851" w:val="left"/>
        <w:tab w:leader="none" w:pos="8931" w:val="left"/>
      </w:tabs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АДМИНИСТРАЦИЯ</w:t>
    </w:r>
    <w:r>
      <w:rPr>
        <w:b w:val="1"/>
        <w:sz w:val="28"/>
      </w:rPr>
      <w:t xml:space="preserve"> </w:t>
    </w:r>
    <w:r>
      <w:rPr>
        <w:b w:val="1"/>
        <w:sz w:val="28"/>
      </w:rPr>
      <w:t xml:space="preserve"> </w:t>
    </w:r>
    <w:r>
      <w:rPr>
        <w:b w:val="1"/>
        <w:sz w:val="28"/>
      </w:rPr>
      <w:t>МУНИЦИПАЛЬНОГО ОБРАЗОВАНИЯ</w:t>
    </w:r>
  </w:p>
  <w:p w14:paraId="05000000">
    <w:pPr>
      <w:widowControl w:val="0"/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ТУАПСИНСКИЙ МУНИЦИПАЛЬНЫЙ ОКРУГ</w:t>
    </w:r>
  </w:p>
  <w:p w14:paraId="06000000">
    <w:pPr>
      <w:widowControl w:val="0"/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КРАСНОДАРСКОГО КРАЯ</w:t>
    </w:r>
  </w:p>
  <w:p w14:paraId="07000000">
    <w:pPr>
      <w:ind/>
      <w:jc w:val="center"/>
      <w:rPr>
        <w:b w:val="1"/>
        <w:sz w:val="20"/>
      </w:rPr>
    </w:pPr>
  </w:p>
  <w:p w14:paraId="08000000">
    <w:pPr>
      <w:spacing w:line="276" w:lineRule="auto"/>
      <w:ind/>
      <w:jc w:val="center"/>
      <w:rPr>
        <w:b w:val="1"/>
        <w:sz w:val="32"/>
      </w:rPr>
    </w:pPr>
    <w:r>
      <w:rPr>
        <w:b w:val="1"/>
        <w:sz w:val="32"/>
      </w:rPr>
      <w:t>ПОСТАНОВЛЕНИЕ</w:t>
    </w:r>
  </w:p>
  <w:p w14:paraId="09000000">
    <w:pPr>
      <w:widowControl w:val="0"/>
      <w:ind/>
      <w:jc w:val="center"/>
      <w:rPr>
        <w:sz w:val="16"/>
      </w:rPr>
    </w:pPr>
  </w:p>
  <w:p w14:paraId="0A000000">
    <w:pPr>
      <w:widowControl w:val="0"/>
      <w:ind/>
      <w:jc w:val="center"/>
      <w:rPr>
        <w:sz w:val="28"/>
      </w:rPr>
    </w:pPr>
    <w:r>
      <w:rPr>
        <w:sz w:val="28"/>
      </w:rPr>
      <w:t>от ________________                                                                  № _______________</w:t>
    </w:r>
  </w:p>
  <w:p w14:paraId="0B000000">
    <w:pPr>
      <w:widowControl w:val="0"/>
      <w:ind/>
      <w:jc w:val="center"/>
      <w:rPr>
        <w:sz w:val="16"/>
      </w:rPr>
    </w:pPr>
  </w:p>
  <w:p w14:paraId="0C000000">
    <w:pPr>
      <w:widowControl w:val="0"/>
      <w:ind/>
      <w:jc w:val="center"/>
    </w:pPr>
    <w:r>
      <w:t>г. Туапсе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3_ch"/>
    <w:link w:val="Style_2"/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Body Text"/>
    <w:basedOn w:val="Style_3"/>
    <w:link w:val="Style_10_ch"/>
    <w:pPr>
      <w:spacing w:after="120"/>
      <w:ind/>
    </w:pPr>
  </w:style>
  <w:style w:styleId="Style_10_ch" w:type="character">
    <w:name w:val="Body Text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" w:type="paragraph">
    <w:name w:val="page number"/>
    <w:basedOn w:val="Style_19"/>
    <w:link w:val="Style_1_ch"/>
  </w:style>
  <w:style w:styleId="Style_1_ch" w:type="character">
    <w:name w:val="page number"/>
    <w:basedOn w:val="Style_19_ch"/>
    <w:link w:val="Style_1"/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ody Text Indent 2"/>
    <w:basedOn w:val="Style_3"/>
    <w:link w:val="Style_22_ch"/>
    <w:pPr>
      <w:ind w:firstLine="720" w:left="0"/>
      <w:jc w:val="both"/>
    </w:pPr>
    <w:rPr>
      <w:sz w:val="28"/>
    </w:rPr>
  </w:style>
  <w:style w:styleId="Style_22_ch" w:type="character">
    <w:name w:val="Body Text Indent 2"/>
    <w:basedOn w:val="Style_3_ch"/>
    <w:link w:val="Style_22"/>
    <w:rPr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basedOn w:val="Style_3"/>
    <w:link w:val="Style_25_ch"/>
    <w:uiPriority w:val="10"/>
    <w:qFormat/>
    <w:pPr>
      <w:ind/>
      <w:jc w:val="center"/>
    </w:pPr>
    <w:rPr>
      <w:b w:val="1"/>
      <w:sz w:val="32"/>
    </w:rPr>
  </w:style>
  <w:style w:styleId="Style_25_ch" w:type="character">
    <w:name w:val="Title"/>
    <w:basedOn w:val="Style_3_ch"/>
    <w:link w:val="Style_25"/>
    <w:rPr>
      <w:b w:val="1"/>
      <w:sz w:val="32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_rels/header2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2025-04-16T13:06:31Z</dcterms:modified>
</cp:coreProperties>
</file>