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ind w:firstLine="0" w:left="4961"/>
      </w:pPr>
      <w:r>
        <w:t>Начальнику  управления ЖКХ и ТЭК администрации Туапсинского муниципального округа</w:t>
      </w:r>
    </w:p>
    <w:p w14:paraId="02000000">
      <w:pPr>
        <w:ind w:firstLine="0" w:left="4961"/>
      </w:pPr>
    </w:p>
    <w:p w14:paraId="03000000">
      <w:pPr>
        <w:ind w:firstLine="0" w:left="4961"/>
      </w:pPr>
      <w:r>
        <w:t>Дацишину Д.В.</w:t>
      </w:r>
    </w:p>
    <w:p w14:paraId="04000000">
      <w:pPr>
        <w:ind w:firstLine="0" w:left="4961"/>
      </w:pPr>
    </w:p>
    <w:p w14:paraId="05000000">
      <w:pPr>
        <w:ind w:firstLine="0" w:left="4961"/>
      </w:pPr>
    </w:p>
    <w:p w14:paraId="06000000">
      <w:pPr>
        <w:ind/>
        <w:jc w:val="center"/>
        <w:rPr>
          <w:b w:val="1"/>
        </w:rPr>
      </w:pPr>
    </w:p>
    <w:p w14:paraId="07000000">
      <w:pPr>
        <w:ind/>
        <w:jc w:val="center"/>
        <w:rPr>
          <w:b w:val="1"/>
        </w:rPr>
      </w:pPr>
      <w:r>
        <w:rPr>
          <w:b w:val="1"/>
        </w:rPr>
        <w:t>Заключение</w:t>
      </w:r>
    </w:p>
    <w:p w14:paraId="08000000">
      <w:pPr>
        <w:ind/>
        <w:jc w:val="center"/>
      </w:pPr>
      <w:r>
        <w:t xml:space="preserve">по результатам экспертизы проекта постановления администрации Туапсинского муниципального округа </w:t>
      </w:r>
      <w:r>
        <w:t>«</w:t>
      </w:r>
      <w:r>
        <w:rPr>
          <w:rFonts w:ascii="Times New Roman" w:hAnsi="Times New Roman"/>
          <w:sz w:val="28"/>
        </w:rPr>
        <w:t>Об утверждении П</w:t>
      </w:r>
      <w:r>
        <w:rPr>
          <w:rFonts w:ascii="Times New Roman" w:hAnsi="Times New Roman"/>
          <w:sz w:val="28"/>
        </w:rPr>
        <w:t>орядка</w:t>
      </w:r>
    </w:p>
    <w:p w14:paraId="09000000">
      <w:pPr>
        <w:widowControl w:val="0"/>
        <w:spacing w:after="0" w:line="240" w:lineRule="auto"/>
        <w:ind/>
        <w:jc w:val="center"/>
        <w:rPr>
          <w:rFonts w:ascii="Times New Roman" w:hAnsi="Times New Roman"/>
          <w:sz w:val="28"/>
        </w:rPr>
      </w:pPr>
      <w:r>
        <w:rPr>
          <w:rFonts w:ascii="Times New Roman" w:hAnsi="Times New Roman"/>
          <w:sz w:val="28"/>
        </w:rPr>
        <w:t>п</w:t>
      </w:r>
      <w:r>
        <w:rPr>
          <w:rFonts w:ascii="Times New Roman" w:hAnsi="Times New Roman"/>
          <w:sz w:val="28"/>
        </w:rPr>
        <w:t>редоставления субсиди</w:t>
      </w:r>
      <w:r>
        <w:rPr>
          <w:rFonts w:ascii="Times New Roman" w:hAnsi="Times New Roman"/>
          <w:sz w:val="28"/>
        </w:rPr>
        <w:t>й</w:t>
      </w:r>
      <w:r>
        <w:rPr>
          <w:rFonts w:ascii="Times New Roman" w:hAnsi="Times New Roman"/>
          <w:sz w:val="28"/>
        </w:rPr>
        <w:t xml:space="preserve"> юридическим лицам,</w:t>
      </w:r>
    </w:p>
    <w:p w14:paraId="0A000000">
      <w:pPr>
        <w:widowControl w:val="0"/>
        <w:spacing w:after="0" w:line="240" w:lineRule="auto"/>
        <w:ind/>
        <w:jc w:val="center"/>
        <w:rPr>
          <w:rFonts w:ascii="Times New Roman" w:hAnsi="Times New Roman"/>
          <w:sz w:val="28"/>
        </w:rPr>
      </w:pPr>
      <w:r>
        <w:rPr>
          <w:rFonts w:ascii="Times New Roman" w:hAnsi="Times New Roman"/>
          <w:sz w:val="28"/>
        </w:rPr>
        <w:t>о</w:t>
      </w:r>
      <w:r>
        <w:rPr>
          <w:rFonts w:ascii="Times New Roman" w:hAnsi="Times New Roman"/>
          <w:sz w:val="28"/>
        </w:rPr>
        <w:t>существляющим</w:t>
      </w:r>
      <w:r>
        <w:rPr>
          <w:rFonts w:ascii="Times New Roman" w:hAnsi="Times New Roman"/>
          <w:sz w:val="28"/>
        </w:rPr>
        <w:t xml:space="preserve"> деятельность по предоставлению </w:t>
      </w:r>
    </w:p>
    <w:p w14:paraId="0B000000">
      <w:pPr>
        <w:widowControl w:val="0"/>
        <w:spacing w:after="0" w:line="240" w:lineRule="auto"/>
        <w:ind/>
        <w:jc w:val="center"/>
        <w:rPr>
          <w:rFonts w:ascii="Times New Roman" w:hAnsi="Times New Roman"/>
          <w:sz w:val="28"/>
        </w:rPr>
      </w:pPr>
      <w:r>
        <w:rPr>
          <w:rFonts w:ascii="Times New Roman" w:hAnsi="Times New Roman"/>
          <w:sz w:val="28"/>
        </w:rPr>
        <w:t xml:space="preserve">услуг </w:t>
      </w:r>
      <w:r>
        <w:rPr>
          <w:rFonts w:ascii="Times New Roman" w:hAnsi="Times New Roman"/>
          <w:sz w:val="28"/>
        </w:rPr>
        <w:t>газоснабжения сжиженным углеводородным газом</w:t>
      </w:r>
    </w:p>
    <w:p w14:paraId="0C000000">
      <w:pPr>
        <w:widowControl w:val="0"/>
        <w:spacing w:after="0" w:line="240" w:lineRule="auto"/>
        <w:ind/>
        <w:jc w:val="center"/>
        <w:rPr>
          <w:rFonts w:ascii="Times New Roman" w:hAnsi="Times New Roman"/>
          <w:sz w:val="28"/>
        </w:rPr>
      </w:pPr>
      <w:r>
        <w:rPr>
          <w:rFonts w:ascii="Times New Roman" w:hAnsi="Times New Roman"/>
          <w:sz w:val="28"/>
        </w:rPr>
        <w:t xml:space="preserve">населению </w:t>
      </w:r>
      <w:r>
        <w:rPr>
          <w:rFonts w:ascii="Times New Roman" w:hAnsi="Times New Roman"/>
          <w:sz w:val="28"/>
        </w:rPr>
        <w:t>Туапсинского муниципального округа,</w:t>
      </w:r>
    </w:p>
    <w:p w14:paraId="0D000000">
      <w:pPr>
        <w:widowControl w:val="0"/>
        <w:spacing w:after="0" w:line="240" w:lineRule="auto"/>
        <w:ind/>
        <w:jc w:val="center"/>
        <w:rPr>
          <w:rFonts w:ascii="Times New Roman" w:hAnsi="Times New Roman"/>
          <w:sz w:val="28"/>
        </w:rPr>
      </w:pPr>
      <w:r>
        <w:rPr>
          <w:rFonts w:ascii="Times New Roman" w:hAnsi="Times New Roman"/>
          <w:sz w:val="28"/>
        </w:rPr>
        <w:t xml:space="preserve">в рамках реализации муниципальной программы </w:t>
      </w:r>
    </w:p>
    <w:p w14:paraId="0E000000">
      <w:pPr>
        <w:widowControl w:val="0"/>
        <w:spacing w:after="0" w:line="240" w:lineRule="auto"/>
        <w:ind/>
        <w:jc w:val="center"/>
        <w:rPr>
          <w:rFonts w:ascii="Times New Roman" w:hAnsi="Times New Roman"/>
          <w:sz w:val="28"/>
        </w:rPr>
      </w:pPr>
      <w:r>
        <w:rPr>
          <w:rFonts w:ascii="Times New Roman" w:hAnsi="Times New Roman"/>
          <w:sz w:val="28"/>
        </w:rPr>
        <w:t>«Развитие жилищно-коммунального хозяйства»</w:t>
      </w:r>
    </w:p>
    <w:p w14:paraId="0F000000">
      <w:pPr>
        <w:widowControl w:val="0"/>
        <w:tabs>
          <w:tab w:leader="none" w:pos="709" w:val="left"/>
        </w:tabs>
        <w:spacing w:after="0" w:line="240" w:lineRule="auto"/>
        <w:ind w:firstLine="708" w:left="0"/>
        <w:jc w:val="both"/>
        <w:rPr>
          <w:rFonts w:ascii="Times New Roman" w:hAnsi="Times New Roman"/>
          <w:sz w:val="28"/>
        </w:rPr>
      </w:pPr>
    </w:p>
    <w:p w14:paraId="10000000">
      <w:pPr>
        <w:widowControl w:val="0"/>
        <w:tabs>
          <w:tab w:leader="none" w:pos="709" w:val="left"/>
        </w:tabs>
        <w:spacing w:after="0" w:line="240" w:lineRule="auto"/>
        <w:ind w:firstLine="708" w:left="0"/>
        <w:jc w:val="both"/>
        <w:rPr>
          <w:rFonts w:ascii="Times New Roman" w:hAnsi="Times New Roman"/>
          <w:sz w:val="28"/>
        </w:rPr>
      </w:pPr>
    </w:p>
    <w:p w14:paraId="11000000">
      <w:pPr>
        <w:ind w:firstLine="567" w:left="0"/>
        <w:jc w:val="both"/>
        <w:rPr>
          <w:color w:val="000000"/>
        </w:rPr>
      </w:pPr>
      <w:r>
        <w:t xml:space="preserve">Правовое управление администрации Туапсинского муниципального округа Краснодарского края,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муниципальный округ Краснодарского края, рассмотрев проект постановления администрации муниципального образования Туапсинский муниципальный округ </w:t>
      </w:r>
      <w:r>
        <w:t>«</w:t>
      </w:r>
      <w:r>
        <w:rPr>
          <w:rFonts w:ascii="Times New Roman" w:hAnsi="Times New Roman"/>
          <w:sz w:val="28"/>
        </w:rPr>
        <w:t>Об утверждении П</w:t>
      </w:r>
      <w:r>
        <w:rPr>
          <w:rFonts w:ascii="Times New Roman" w:hAnsi="Times New Roman"/>
          <w:sz w:val="28"/>
        </w:rPr>
        <w:t xml:space="preserve">орядка </w:t>
      </w:r>
      <w:r>
        <w:rPr>
          <w:rFonts w:ascii="Times New Roman" w:hAnsi="Times New Roman"/>
          <w:sz w:val="28"/>
        </w:rPr>
        <w:t>п</w:t>
      </w:r>
      <w:r>
        <w:rPr>
          <w:rFonts w:ascii="Times New Roman" w:hAnsi="Times New Roman"/>
          <w:sz w:val="28"/>
        </w:rPr>
        <w:t>редоставления субсиди</w:t>
      </w:r>
      <w:r>
        <w:rPr>
          <w:rFonts w:ascii="Times New Roman" w:hAnsi="Times New Roman"/>
          <w:sz w:val="28"/>
        </w:rPr>
        <w:t>й</w:t>
      </w:r>
      <w:r>
        <w:rPr>
          <w:rFonts w:ascii="Times New Roman" w:hAnsi="Times New Roman"/>
          <w:sz w:val="28"/>
        </w:rPr>
        <w:t xml:space="preserve"> юридическим лицам, </w:t>
      </w:r>
      <w:r>
        <w:rPr>
          <w:rFonts w:ascii="Times New Roman" w:hAnsi="Times New Roman"/>
          <w:sz w:val="28"/>
        </w:rPr>
        <w:t>о</w:t>
      </w:r>
      <w:r>
        <w:rPr>
          <w:rFonts w:ascii="Times New Roman" w:hAnsi="Times New Roman"/>
          <w:sz w:val="28"/>
        </w:rPr>
        <w:t>существляющим</w:t>
      </w:r>
      <w:r>
        <w:rPr>
          <w:rFonts w:ascii="Times New Roman" w:hAnsi="Times New Roman"/>
          <w:sz w:val="28"/>
        </w:rPr>
        <w:t xml:space="preserve"> деятельность по предоставлению </w:t>
      </w:r>
      <w:r>
        <w:rPr>
          <w:rFonts w:ascii="Times New Roman" w:hAnsi="Times New Roman"/>
          <w:sz w:val="28"/>
        </w:rPr>
        <w:t xml:space="preserve">услуг </w:t>
      </w:r>
      <w:r>
        <w:rPr>
          <w:rFonts w:ascii="Times New Roman" w:hAnsi="Times New Roman"/>
          <w:sz w:val="28"/>
        </w:rPr>
        <w:t xml:space="preserve">газоснабжения сжиженным углеводородным газом </w:t>
      </w:r>
      <w:r>
        <w:rPr>
          <w:rFonts w:ascii="Times New Roman" w:hAnsi="Times New Roman"/>
          <w:sz w:val="28"/>
        </w:rPr>
        <w:t xml:space="preserve">населению </w:t>
      </w:r>
      <w:r>
        <w:rPr>
          <w:rFonts w:ascii="Times New Roman" w:hAnsi="Times New Roman"/>
          <w:sz w:val="28"/>
        </w:rPr>
        <w:t xml:space="preserve">Туапсинского муниципального округа, </w:t>
      </w:r>
      <w:r>
        <w:rPr>
          <w:rFonts w:ascii="Times New Roman" w:hAnsi="Times New Roman"/>
          <w:sz w:val="28"/>
        </w:rPr>
        <w:t xml:space="preserve">в рамках реализации муниципальной программы </w:t>
      </w:r>
      <w:r>
        <w:rPr>
          <w:rFonts w:ascii="Times New Roman" w:hAnsi="Times New Roman"/>
          <w:sz w:val="28"/>
        </w:rPr>
        <w:t>«Развитие жилищно-коммунального хозяйства</w:t>
      </w:r>
      <w:r>
        <w:t>»</w:t>
      </w:r>
      <w:bookmarkStart w:id="1" w:name="_GoBack"/>
      <w:bookmarkEnd w:id="1"/>
      <w:r>
        <w:rPr>
          <w:b w:val="1"/>
        </w:rPr>
        <w:t xml:space="preserve">, </w:t>
      </w:r>
      <w:r>
        <w:t>поступивший из  управления ЖКХ и ТЭК администрации Туапсинского муниципального округа установил:</w:t>
      </w:r>
    </w:p>
    <w:p w14:paraId="12000000">
      <w:pPr>
        <w:ind w:firstLine="567" w:left="0"/>
        <w:jc w:val="both"/>
      </w:pPr>
      <w: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14:paraId="13000000">
      <w:pPr>
        <w:ind w:firstLine="567" w:left="0"/>
        <w:jc w:val="both"/>
      </w:pPr>
      <w:r>
        <w:t xml:space="preserve"> </w:t>
      </w:r>
      <w:r>
        <w:rPr>
          <w:rFonts w:ascii="Times New Roman" w:hAnsi="Times New Roman"/>
          <w:sz w:val="28"/>
        </w:rPr>
        <w:fldChar w:fldCharType="begin"/>
      </w:r>
      <w:r>
        <w:rPr>
          <w:rFonts w:ascii="Times New Roman" w:hAnsi="Times New Roman"/>
          <w:sz w:val="28"/>
        </w:rPr>
        <w:instrText>HYPERLINK "https://login.consultant.ru/link/?req=doc&amp;base=LAW&amp;n=466790&amp;dst=7168"</w:instrText>
      </w:r>
      <w:r>
        <w:rPr>
          <w:rFonts w:ascii="Times New Roman" w:hAnsi="Times New Roman"/>
          <w:sz w:val="28"/>
        </w:rPr>
        <w:fldChar w:fldCharType="separate"/>
      </w:r>
      <w:r>
        <w:rPr>
          <w:rFonts w:ascii="Times New Roman" w:hAnsi="Times New Roman"/>
          <w:sz w:val="28"/>
        </w:rPr>
        <w:t>статьей 78</w:t>
      </w:r>
      <w:r>
        <w:rPr>
          <w:rFonts w:ascii="Times New Roman" w:hAnsi="Times New Roman"/>
          <w:sz w:val="28"/>
        </w:rPr>
        <w:fldChar w:fldCharType="end"/>
      </w:r>
      <w:r>
        <w:rPr>
          <w:rFonts w:ascii="Times New Roman" w:hAnsi="Times New Roman"/>
          <w:sz w:val="28"/>
        </w:rPr>
        <w:t xml:space="preserve"> Бюджетного кодекса Российской Федерации, </w:t>
      </w:r>
      <w:r>
        <w:rPr>
          <w:rFonts w:ascii="Times New Roman" w:hAnsi="Times New Roman"/>
          <w:sz w:val="28"/>
        </w:rPr>
        <w:fldChar w:fldCharType="begin"/>
      </w:r>
      <w:r>
        <w:rPr>
          <w:rFonts w:ascii="Times New Roman" w:hAnsi="Times New Roman"/>
          <w:sz w:val="28"/>
        </w:rPr>
        <w:instrText>HYPERLINK "https://login.consultant.ru/link/?req=doc&amp;base=LAW&amp;n=490805&amp;dst=100019"</w:instrText>
      </w:r>
      <w:r>
        <w:rPr>
          <w:rFonts w:ascii="Times New Roman" w:hAnsi="Times New Roman"/>
          <w:sz w:val="28"/>
        </w:rPr>
        <w:fldChar w:fldCharType="separate"/>
      </w:r>
      <w:r>
        <w:rPr>
          <w:rFonts w:ascii="Times New Roman" w:hAnsi="Times New Roman"/>
          <w:sz w:val="28"/>
        </w:rPr>
        <w:t>постановлением</w:t>
      </w:r>
      <w:r>
        <w:rPr>
          <w:rFonts w:ascii="Times New Roman" w:hAnsi="Times New Roman"/>
          <w:sz w:val="28"/>
        </w:rPr>
        <w:fldChar w:fldCharType="end"/>
      </w:r>
      <w:r>
        <w:rPr>
          <w:rFonts w:ascii="Times New Roman" w:hAnsi="Times New Roman"/>
          <w:sz w:val="28"/>
        </w:rPr>
        <w:t xml:space="preserve"> Правитель</w:t>
      </w:r>
      <w:r>
        <w:rPr>
          <w:rFonts w:ascii="Times New Roman" w:hAnsi="Times New Roman"/>
          <w:sz w:val="28"/>
        </w:rPr>
        <w:t>ства Российской Федерации</w:t>
      </w:r>
      <w:r>
        <w:rPr>
          <w:rFonts w:ascii="Times New Roman" w:hAnsi="Times New Roman"/>
          <w:sz w:val="28"/>
        </w:rPr>
        <w:t xml:space="preserve"> </w:t>
      </w:r>
      <w:r>
        <w:rPr>
          <w:rFonts w:ascii="Times New Roman" w:hAnsi="Times New Roman"/>
          <w:sz w:val="28"/>
        </w:rPr>
        <w:t xml:space="preserve">от 25 октября </w:t>
      </w:r>
      <w:r>
        <w:rPr>
          <w:rFonts w:ascii="Times New Roman" w:hAnsi="Times New Roman"/>
          <w:sz w:val="28"/>
        </w:rPr>
        <w:t>2023</w:t>
      </w:r>
      <w:r>
        <w:rPr>
          <w:rFonts w:ascii="Times New Roman" w:hAnsi="Times New Roman"/>
          <w:sz w:val="28"/>
        </w:rPr>
        <w:t xml:space="preserve"> г</w:t>
      </w:r>
      <w:r>
        <w:rPr>
          <w:rFonts w:ascii="Times New Roman" w:hAnsi="Times New Roman"/>
          <w:sz w:val="28"/>
        </w:rPr>
        <w:t>.</w:t>
      </w:r>
      <w:r>
        <w:rPr>
          <w:rFonts w:ascii="Times New Roman" w:hAnsi="Times New Roman"/>
          <w:sz w:val="28"/>
        </w:rPr>
        <w:t xml:space="preserve"> </w:t>
      </w:r>
      <w:r>
        <w:rPr>
          <w:rFonts w:ascii="Times New Roman" w:hAnsi="Times New Roman"/>
          <w:sz w:val="28"/>
        </w:rPr>
        <w:t>№</w:t>
      </w:r>
      <w:r>
        <w:rPr>
          <w:rFonts w:ascii="Times New Roman" w:hAnsi="Times New Roman"/>
          <w:sz w:val="28"/>
        </w:rPr>
        <w:t xml:space="preserve"> </w:t>
      </w:r>
      <w:r>
        <w:rPr>
          <w:rFonts w:ascii="Times New Roman" w:hAnsi="Times New Roman"/>
          <w:sz w:val="28"/>
        </w:rPr>
        <w:t xml:space="preserve">1782                         </w:t>
      </w:r>
      <w:r>
        <w:rPr>
          <w:rFonts w:ascii="Times New Roman" w:hAnsi="Times New Roman"/>
          <w:sz w:val="28"/>
        </w:rPr>
        <w:t>«</w:t>
      </w:r>
      <w:r>
        <w:rPr>
          <w:rFonts w:ascii="Times New Roman" w:hAnsi="Times New Roman"/>
          <w:sz w:val="28"/>
        </w:rPr>
        <w: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w:t>
      </w:r>
      <w:r>
        <w:rPr>
          <w:rFonts w:ascii="Times New Roman" w:hAnsi="Times New Roman"/>
          <w:sz w:val="28"/>
        </w:rPr>
        <w:t xml:space="preserve"> –</w:t>
      </w:r>
      <w:r>
        <w:rPr>
          <w:rFonts w:ascii="Times New Roman" w:hAnsi="Times New Roman"/>
          <w:sz w:val="28"/>
        </w:rPr>
        <w:t xml:space="preserve"> производителям товаров, работ, услуг и</w:t>
      </w:r>
      <w:r>
        <w:rPr>
          <w:rFonts w:ascii="Times New Roman" w:hAnsi="Times New Roman"/>
          <w:sz w:val="28"/>
        </w:rPr>
        <w:t xml:space="preserve"> проведение отборов получателей указанных субсидий, в том</w:t>
      </w:r>
      <w:r>
        <w:rPr>
          <w:rFonts w:ascii="Times New Roman" w:hAnsi="Times New Roman"/>
          <w:sz w:val="28"/>
        </w:rPr>
        <w:t xml:space="preserve"> числе грантов в форме субсидий»</w:t>
      </w:r>
      <w:r>
        <w:rPr>
          <w:rFonts w:ascii="Times New Roman" w:hAnsi="Times New Roman"/>
          <w:sz w:val="28"/>
        </w:rPr>
        <w:t xml:space="preserve">, </w:t>
      </w:r>
      <w:r>
        <w:rPr>
          <w:rFonts w:ascii="Times New Roman" w:hAnsi="Times New Roman"/>
          <w:sz w:val="28"/>
        </w:rPr>
        <w:t>Уставом Туапсинского муниципального округа</w:t>
      </w:r>
      <w:r>
        <w:t>.</w:t>
      </w:r>
    </w:p>
    <w:p w14:paraId="14000000">
      <w:pPr>
        <w:ind w:firstLine="567" w:left="0"/>
        <w:jc w:val="both"/>
      </w:pPr>
      <w:r>
        <w:t xml:space="preserve">2. Проект нормативного правового акта размещен на сайте администрации </w:t>
      </w:r>
      <w:r>
        <w:t>Туапсинского муниципального округа</w:t>
      </w:r>
      <w:r>
        <w:rPr>
          <w:color w:val="000000"/>
        </w:rPr>
        <w:t xml:space="preserve"> </w:t>
      </w:r>
      <w:r>
        <w:rPr>
          <w:rStyle w:val="Style_1_ch"/>
        </w:rPr>
        <w:fldChar w:fldCharType="begin"/>
      </w:r>
      <w:r>
        <w:rPr>
          <w:rStyle w:val="Style_1_ch"/>
        </w:rPr>
        <w:instrText>HYPERLINK "http://www.tuapseregion.ru/"</w:instrText>
      </w:r>
      <w:r>
        <w:rPr>
          <w:rStyle w:val="Style_1_ch"/>
        </w:rPr>
        <w:fldChar w:fldCharType="separate"/>
      </w:r>
      <w:r>
        <w:rPr>
          <w:rStyle w:val="Style_1_ch"/>
        </w:rPr>
        <w:t>www</w:t>
      </w:r>
      <w:r>
        <w:rPr>
          <w:rStyle w:val="Style_1_ch"/>
        </w:rPr>
        <w:t>.</w:t>
      </w:r>
      <w:r>
        <w:rPr>
          <w:rStyle w:val="Style_1_ch"/>
        </w:rPr>
        <w:t>tuapseregion</w:t>
      </w:r>
      <w:r>
        <w:rPr>
          <w:rStyle w:val="Style_1_ch"/>
        </w:rPr>
        <w:t>.</w:t>
      </w:r>
      <w:r>
        <w:rPr>
          <w:rStyle w:val="Style_1_ch"/>
        </w:rPr>
        <w:t>ru</w:t>
      </w:r>
      <w:r>
        <w:rPr>
          <w:rStyle w:val="Style_1_ch"/>
        </w:rPr>
        <w:fldChar w:fldCharType="end"/>
      </w:r>
      <w:r>
        <w:rPr>
          <w:color w:val="000000"/>
        </w:rPr>
        <w:t xml:space="preserve">, в разделе «Документы», подразделе «Антикоррупционная экспертиза нормативных правовых актов (проектов)» </w:t>
      </w:r>
      <w:r>
        <w:t xml:space="preserve">для проведения независимой антикоррупционной экспертизы. </w:t>
      </w:r>
    </w:p>
    <w:p w14:paraId="15000000">
      <w:pPr>
        <w:ind w:firstLine="567" w:left="0"/>
        <w:jc w:val="both"/>
      </w:pPr>
      <w:r>
        <w:t>3. В ходе антикоррупционной экспертизы проекта нормативного правового акта коррупциогенные факторы не обнаружены.</w:t>
      </w:r>
    </w:p>
    <w:p w14:paraId="16000000">
      <w:pPr>
        <w:ind w:firstLine="567" w:left="0"/>
        <w:jc w:val="both"/>
      </w:pPr>
      <w:r>
        <w:t>4. Проект нормативного правового акта может быть рекомендован для официального принятия.</w:t>
      </w:r>
    </w:p>
    <w:p w14:paraId="17000000"/>
    <w:p w14:paraId="18000000"/>
    <w:p w14:paraId="19000000">
      <w:r>
        <w:t>Исполняющий</w:t>
      </w:r>
      <w:r>
        <w:t xml:space="preserve"> обязанности начальника</w:t>
      </w:r>
    </w:p>
    <w:p w14:paraId="1A000000">
      <w:r>
        <w:t>правового управления администрации</w:t>
      </w:r>
    </w:p>
    <w:p w14:paraId="1B000000">
      <w:r>
        <w:t>Туапсинского муниципального округа                                               М.А.</w:t>
      </w:r>
      <w:r>
        <w:t xml:space="preserve"> </w:t>
      </w:r>
      <w:r>
        <w:t>Синенко</w:t>
      </w:r>
    </w:p>
    <w:p w14:paraId="1C000000"/>
    <w:sectPr>
      <w:pgSz w:h="16838" w:orient="portrait" w:w="11906"/>
      <w:pgMar w:bottom="1134" w:footer="709" w:gutter="0" w:header="709" w:left="1701" w:right="567"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pPr>
      <w:spacing w:after="0" w:line="240" w:lineRule="auto"/>
      <w:ind/>
    </w:pPr>
    <w:rPr>
      <w:rFonts w:ascii="Times New Roman" w:hAnsi="Times New Roman"/>
      <w:sz w:val="28"/>
    </w:rPr>
  </w:style>
  <w:style w:default="1" w:styleId="Style_2_ch" w:type="character">
    <w:name w:val="Normal"/>
    <w:link w:val="Style_2"/>
    <w:rPr>
      <w:rFonts w:ascii="Times New Roman" w:hAnsi="Times New Roman"/>
      <w:sz w:val="28"/>
    </w:rPr>
  </w:style>
  <w:style w:styleId="Style_3" w:type="paragraph">
    <w:name w:val="toc 2"/>
    <w:next w:val="Style_2"/>
    <w:link w:val="Style_3_ch"/>
    <w:uiPriority w:val="39"/>
    <w:pPr>
      <w:ind w:firstLine="0" w:left="200"/>
      <w:jc w:val="left"/>
    </w:pPr>
    <w:rPr>
      <w:rFonts w:ascii="XO Thames" w:hAnsi="XO Thames"/>
      <w:sz w:val="28"/>
    </w:rPr>
  </w:style>
  <w:style w:styleId="Style_3_ch" w:type="character">
    <w:name w:val="toc 2"/>
    <w:link w:val="Style_3"/>
    <w:rPr>
      <w:rFonts w:ascii="XO Thames" w:hAnsi="XO Thames"/>
      <w:sz w:val="28"/>
    </w:rPr>
  </w:style>
  <w:style w:styleId="Style_4" w:type="paragraph">
    <w:name w:val="toc 4"/>
    <w:next w:val="Style_2"/>
    <w:link w:val="Style_4_ch"/>
    <w:uiPriority w:val="39"/>
    <w:pPr>
      <w:ind w:firstLine="0" w:left="600"/>
      <w:jc w:val="left"/>
    </w:pPr>
    <w:rPr>
      <w:rFonts w:ascii="XO Thames" w:hAnsi="XO Thames"/>
      <w:sz w:val="28"/>
    </w:rPr>
  </w:style>
  <w:style w:styleId="Style_4_ch" w:type="character">
    <w:name w:val="toc 4"/>
    <w:link w:val="Style_4"/>
    <w:rPr>
      <w:rFonts w:ascii="XO Thames" w:hAnsi="XO Thames"/>
      <w:sz w:val="28"/>
    </w:rPr>
  </w:style>
  <w:style w:styleId="Style_5" w:type="paragraph">
    <w:name w:val="Default Paragraph Font"/>
    <w:link w:val="Style_5_ch"/>
  </w:style>
  <w:style w:styleId="Style_5_ch" w:type="character">
    <w:name w:val="Default Paragraph Font"/>
    <w:link w:val="Style_5"/>
  </w:style>
  <w:style w:styleId="Style_6" w:type="paragraph">
    <w:name w:val="toc 6"/>
    <w:next w:val="Style_2"/>
    <w:link w:val="Style_6_ch"/>
    <w:uiPriority w:val="39"/>
    <w:pPr>
      <w:ind w:firstLine="0" w:left="1000"/>
      <w:jc w:val="left"/>
    </w:pPr>
    <w:rPr>
      <w:rFonts w:ascii="XO Thames" w:hAnsi="XO Thames"/>
      <w:sz w:val="28"/>
    </w:rPr>
  </w:style>
  <w:style w:styleId="Style_6_ch" w:type="character">
    <w:name w:val="toc 6"/>
    <w:link w:val="Style_6"/>
    <w:rPr>
      <w:rFonts w:ascii="XO Thames" w:hAnsi="XO Thames"/>
      <w:sz w:val="28"/>
    </w:rPr>
  </w:style>
  <w:style w:styleId="Style_7" w:type="paragraph">
    <w:name w:val="toc 7"/>
    <w:next w:val="Style_2"/>
    <w:link w:val="Style_7_ch"/>
    <w:uiPriority w:val="39"/>
    <w:pPr>
      <w:ind w:firstLine="0" w:left="1200"/>
      <w:jc w:val="left"/>
    </w:pPr>
    <w:rPr>
      <w:rFonts w:ascii="XO Thames" w:hAnsi="XO Thames"/>
      <w:sz w:val="28"/>
    </w:rPr>
  </w:style>
  <w:style w:styleId="Style_7_ch" w:type="character">
    <w:name w:val="toc 7"/>
    <w:link w:val="Style_7"/>
    <w:rPr>
      <w:rFonts w:ascii="XO Thames" w:hAnsi="XO Thames"/>
      <w:sz w:val="28"/>
    </w:rPr>
  </w:style>
  <w:style w:styleId="Style_8" w:type="paragraph">
    <w:name w:val="Endnote"/>
    <w:link w:val="Style_8_ch"/>
    <w:pPr>
      <w:ind w:firstLine="851" w:left="0"/>
      <w:jc w:val="both"/>
    </w:pPr>
    <w:rPr>
      <w:rFonts w:ascii="XO Thames" w:hAnsi="XO Thames"/>
      <w:sz w:val="22"/>
    </w:rPr>
  </w:style>
  <w:style w:styleId="Style_8_ch" w:type="character">
    <w:name w:val="Endnote"/>
    <w:link w:val="Style_8"/>
    <w:rPr>
      <w:rFonts w:ascii="XO Thames" w:hAnsi="XO Thames"/>
      <w:sz w:val="22"/>
    </w:rPr>
  </w:style>
  <w:style w:styleId="Style_9" w:type="paragraph">
    <w:name w:val="heading 3"/>
    <w:next w:val="Style_2"/>
    <w:link w:val="Style_9_ch"/>
    <w:uiPriority w:val="9"/>
    <w:qFormat/>
    <w:pPr>
      <w:spacing w:after="120" w:before="120"/>
      <w:ind/>
      <w:jc w:val="both"/>
      <w:outlineLvl w:val="2"/>
    </w:pPr>
    <w:rPr>
      <w:rFonts w:ascii="XO Thames" w:hAnsi="XO Thames"/>
      <w:b w:val="1"/>
      <w:sz w:val="26"/>
    </w:rPr>
  </w:style>
  <w:style w:styleId="Style_9_ch" w:type="character">
    <w:name w:val="heading 3"/>
    <w:link w:val="Style_9"/>
    <w:rPr>
      <w:rFonts w:ascii="XO Thames" w:hAnsi="XO Thames"/>
      <w:b w:val="1"/>
      <w:sz w:val="26"/>
    </w:rPr>
  </w:style>
  <w:style w:styleId="Style_10" w:type="paragraph">
    <w:name w:val="Strong"/>
    <w:link w:val="Style_10_ch"/>
    <w:rPr>
      <w:rFonts w:ascii="Times New Roman" w:hAnsi="Times New Roman"/>
      <w:b w:val="1"/>
    </w:rPr>
  </w:style>
  <w:style w:styleId="Style_10_ch" w:type="character">
    <w:name w:val="Strong"/>
    <w:link w:val="Style_10"/>
    <w:rPr>
      <w:rFonts w:ascii="Times New Roman" w:hAnsi="Times New Roman"/>
      <w:b w:val="1"/>
    </w:rPr>
  </w:style>
  <w:style w:styleId="Style_11" w:type="paragraph">
    <w:name w:val="toc 3"/>
    <w:next w:val="Style_2"/>
    <w:link w:val="Style_11_ch"/>
    <w:uiPriority w:val="39"/>
    <w:pPr>
      <w:ind w:firstLine="0" w:left="400"/>
      <w:jc w:val="left"/>
    </w:pPr>
    <w:rPr>
      <w:rFonts w:ascii="XO Thames" w:hAnsi="XO Thames"/>
      <w:sz w:val="28"/>
    </w:rPr>
  </w:style>
  <w:style w:styleId="Style_11_ch" w:type="character">
    <w:name w:val="toc 3"/>
    <w:link w:val="Style_11"/>
    <w:rPr>
      <w:rFonts w:ascii="XO Thames" w:hAnsi="XO Thames"/>
      <w:sz w:val="28"/>
    </w:rPr>
  </w:style>
  <w:style w:styleId="Style_12" w:type="paragraph">
    <w:name w:val="heading 5"/>
    <w:next w:val="Style_2"/>
    <w:link w:val="Style_12_ch"/>
    <w:uiPriority w:val="9"/>
    <w:qFormat/>
    <w:pPr>
      <w:spacing w:after="120" w:before="120"/>
      <w:ind/>
      <w:jc w:val="both"/>
      <w:outlineLvl w:val="4"/>
    </w:pPr>
    <w:rPr>
      <w:rFonts w:ascii="XO Thames" w:hAnsi="XO Thames"/>
      <w:b w:val="1"/>
      <w:sz w:val="22"/>
    </w:rPr>
  </w:style>
  <w:style w:styleId="Style_12_ch" w:type="character">
    <w:name w:val="heading 5"/>
    <w:link w:val="Style_12"/>
    <w:rPr>
      <w:rFonts w:ascii="XO Thames" w:hAnsi="XO Thames"/>
      <w:b w:val="1"/>
      <w:sz w:val="22"/>
    </w:rPr>
  </w:style>
  <w:style w:styleId="Style_13" w:type="paragraph">
    <w:name w:val="heading 1"/>
    <w:next w:val="Style_2"/>
    <w:link w:val="Style_13_ch"/>
    <w:uiPriority w:val="9"/>
    <w:qFormat/>
    <w:pPr>
      <w:spacing w:after="120" w:before="120"/>
      <w:ind/>
      <w:jc w:val="both"/>
      <w:outlineLvl w:val="0"/>
    </w:pPr>
    <w:rPr>
      <w:rFonts w:ascii="XO Thames" w:hAnsi="XO Thames"/>
      <w:b w:val="1"/>
      <w:sz w:val="32"/>
    </w:rPr>
  </w:style>
  <w:style w:styleId="Style_13_ch" w:type="character">
    <w:name w:val="heading 1"/>
    <w:link w:val="Style_13"/>
    <w:rPr>
      <w:rFonts w:ascii="XO Thames" w:hAnsi="XO Thames"/>
      <w:b w:val="1"/>
      <w:sz w:val="32"/>
    </w:rPr>
  </w:style>
  <w:style w:styleId="Style_1" w:type="paragraph">
    <w:name w:val="Hyperlink"/>
    <w:basedOn w:val="Style_5"/>
    <w:link w:val="Style_1_ch"/>
    <w:rPr>
      <w:color w:val="0000FF"/>
      <w:u w:val="single"/>
    </w:rPr>
  </w:style>
  <w:style w:styleId="Style_1_ch" w:type="character">
    <w:name w:val="Hyperlink"/>
    <w:basedOn w:val="Style_5_ch"/>
    <w:link w:val="Style_1"/>
    <w:rPr>
      <w:color w:val="0000FF"/>
      <w:u w:val="single"/>
    </w:rPr>
  </w:style>
  <w:style w:styleId="Style_14" w:type="paragraph">
    <w:name w:val="Footnote"/>
    <w:link w:val="Style_14_ch"/>
    <w:pPr>
      <w:ind w:firstLine="851" w:left="0"/>
      <w:jc w:val="both"/>
    </w:pPr>
    <w:rPr>
      <w:rFonts w:ascii="XO Thames" w:hAnsi="XO Thames"/>
      <w:sz w:val="22"/>
    </w:rPr>
  </w:style>
  <w:style w:styleId="Style_14_ch" w:type="character">
    <w:name w:val="Footnote"/>
    <w:link w:val="Style_14"/>
    <w:rPr>
      <w:rFonts w:ascii="XO Thames" w:hAnsi="XO Thames"/>
      <w:sz w:val="22"/>
    </w:rPr>
  </w:style>
  <w:style w:styleId="Style_15" w:type="paragraph">
    <w:name w:val="toc 1"/>
    <w:next w:val="Style_2"/>
    <w:link w:val="Style_15_ch"/>
    <w:uiPriority w:val="39"/>
    <w:pPr>
      <w:ind w:firstLine="0" w:left="0"/>
      <w:jc w:val="left"/>
    </w:pPr>
    <w:rPr>
      <w:rFonts w:ascii="XO Thames" w:hAnsi="XO Thames"/>
      <w:b w:val="1"/>
      <w:sz w:val="28"/>
    </w:rPr>
  </w:style>
  <w:style w:styleId="Style_15_ch" w:type="character">
    <w:name w:val="toc 1"/>
    <w:link w:val="Style_15"/>
    <w:rPr>
      <w:rFonts w:ascii="XO Thames" w:hAnsi="XO Thames"/>
      <w:b w:val="1"/>
      <w:sz w:val="28"/>
    </w:rPr>
  </w:style>
  <w:style w:styleId="Style_16" w:type="paragraph">
    <w:name w:val="ConsPlusNormal"/>
    <w:link w:val="Style_16_ch"/>
    <w:pPr>
      <w:widowControl w:val="0"/>
      <w:spacing w:after="0" w:line="240" w:lineRule="auto"/>
      <w:ind/>
    </w:pPr>
    <w:rPr>
      <w:rFonts w:ascii="Calibri" w:hAnsi="Calibri"/>
    </w:rPr>
  </w:style>
  <w:style w:styleId="Style_16_ch" w:type="character">
    <w:name w:val="ConsPlusNormal"/>
    <w:link w:val="Style_16"/>
    <w:rPr>
      <w:rFonts w:ascii="Calibri" w:hAnsi="Calibri"/>
    </w:rPr>
  </w:style>
  <w:style w:styleId="Style_17" w:type="paragraph">
    <w:name w:val="Header and Footer"/>
    <w:link w:val="Style_17_ch"/>
    <w:pPr>
      <w:spacing w:line="240" w:lineRule="auto"/>
      <w:ind/>
      <w:jc w:val="both"/>
    </w:pPr>
    <w:rPr>
      <w:rFonts w:ascii="XO Thames" w:hAnsi="XO Thames"/>
      <w:sz w:val="28"/>
    </w:rPr>
  </w:style>
  <w:style w:styleId="Style_17_ch" w:type="character">
    <w:name w:val="Header and Footer"/>
    <w:link w:val="Style_17"/>
    <w:rPr>
      <w:rFonts w:ascii="XO Thames" w:hAnsi="XO Thames"/>
      <w:sz w:val="28"/>
    </w:rPr>
  </w:style>
  <w:style w:styleId="Style_18" w:type="paragraph">
    <w:name w:val="Normal (Web)"/>
    <w:basedOn w:val="Style_2"/>
    <w:link w:val="Style_18_ch"/>
    <w:rPr>
      <w:sz w:val="24"/>
    </w:rPr>
  </w:style>
  <w:style w:styleId="Style_18_ch" w:type="character">
    <w:name w:val="Normal (Web)"/>
    <w:basedOn w:val="Style_2_ch"/>
    <w:link w:val="Style_18"/>
    <w:rPr>
      <w:sz w:val="24"/>
    </w:rPr>
  </w:style>
  <w:style w:styleId="Style_19" w:type="paragraph">
    <w:name w:val="Balloon Text"/>
    <w:basedOn w:val="Style_2"/>
    <w:link w:val="Style_19_ch"/>
    <w:rPr>
      <w:rFonts w:ascii="Tahoma" w:hAnsi="Tahoma"/>
      <w:sz w:val="16"/>
    </w:rPr>
  </w:style>
  <w:style w:styleId="Style_19_ch" w:type="character">
    <w:name w:val="Balloon Text"/>
    <w:basedOn w:val="Style_2_ch"/>
    <w:link w:val="Style_19"/>
    <w:rPr>
      <w:rFonts w:ascii="Tahoma" w:hAnsi="Tahoma"/>
      <w:sz w:val="16"/>
    </w:rPr>
  </w:style>
  <w:style w:styleId="Style_20" w:type="paragraph">
    <w:name w:val="toc 9"/>
    <w:next w:val="Style_2"/>
    <w:link w:val="Style_20_ch"/>
    <w:uiPriority w:val="39"/>
    <w:pPr>
      <w:ind w:firstLine="0" w:left="1600"/>
      <w:jc w:val="left"/>
    </w:pPr>
    <w:rPr>
      <w:rFonts w:ascii="XO Thames" w:hAnsi="XO Thames"/>
      <w:sz w:val="28"/>
    </w:rPr>
  </w:style>
  <w:style w:styleId="Style_20_ch" w:type="character">
    <w:name w:val="toc 9"/>
    <w:link w:val="Style_20"/>
    <w:rPr>
      <w:rFonts w:ascii="XO Thames" w:hAnsi="XO Thames"/>
      <w:sz w:val="28"/>
    </w:rPr>
  </w:style>
  <w:style w:styleId="Style_21" w:type="paragraph">
    <w:name w:val="toc 8"/>
    <w:next w:val="Style_2"/>
    <w:link w:val="Style_21_ch"/>
    <w:uiPriority w:val="39"/>
    <w:pPr>
      <w:ind w:firstLine="0" w:left="1400"/>
      <w:jc w:val="left"/>
    </w:pPr>
    <w:rPr>
      <w:rFonts w:ascii="XO Thames" w:hAnsi="XO Thames"/>
      <w:sz w:val="28"/>
    </w:rPr>
  </w:style>
  <w:style w:styleId="Style_21_ch" w:type="character">
    <w:name w:val="toc 8"/>
    <w:link w:val="Style_21"/>
    <w:rPr>
      <w:rFonts w:ascii="XO Thames" w:hAnsi="XO Thames"/>
      <w:sz w:val="28"/>
    </w:rPr>
  </w:style>
  <w:style w:styleId="Style_22" w:type="paragraph">
    <w:name w:val="toc 5"/>
    <w:next w:val="Style_2"/>
    <w:link w:val="Style_22_ch"/>
    <w:uiPriority w:val="39"/>
    <w:pPr>
      <w:ind w:firstLine="0" w:left="800"/>
      <w:jc w:val="left"/>
    </w:pPr>
    <w:rPr>
      <w:rFonts w:ascii="XO Thames" w:hAnsi="XO Thames"/>
      <w:sz w:val="28"/>
    </w:rPr>
  </w:style>
  <w:style w:styleId="Style_22_ch" w:type="character">
    <w:name w:val="toc 5"/>
    <w:link w:val="Style_22"/>
    <w:rPr>
      <w:rFonts w:ascii="XO Thames" w:hAnsi="XO Thames"/>
      <w:sz w:val="28"/>
    </w:rPr>
  </w:style>
  <w:style w:styleId="Style_23" w:type="paragraph">
    <w:name w:val="Subtitle"/>
    <w:next w:val="Style_2"/>
    <w:link w:val="Style_23_ch"/>
    <w:uiPriority w:val="11"/>
    <w:qFormat/>
    <w:pPr>
      <w:ind/>
      <w:jc w:val="both"/>
    </w:pPr>
    <w:rPr>
      <w:rFonts w:ascii="XO Thames" w:hAnsi="XO Thames"/>
      <w:i w:val="1"/>
      <w:sz w:val="24"/>
    </w:rPr>
  </w:style>
  <w:style w:styleId="Style_23_ch" w:type="character">
    <w:name w:val="Subtitle"/>
    <w:link w:val="Style_23"/>
    <w:rPr>
      <w:rFonts w:ascii="XO Thames" w:hAnsi="XO Thames"/>
      <w:i w:val="1"/>
      <w:sz w:val="24"/>
    </w:rPr>
  </w:style>
  <w:style w:styleId="Style_24" w:type="paragraph">
    <w:name w:val="Title"/>
    <w:next w:val="Style_2"/>
    <w:link w:val="Style_24_ch"/>
    <w:uiPriority w:val="10"/>
    <w:qFormat/>
    <w:pPr>
      <w:spacing w:after="567" w:before="567"/>
      <w:ind/>
      <w:jc w:val="center"/>
    </w:pPr>
    <w:rPr>
      <w:rFonts w:ascii="XO Thames" w:hAnsi="XO Thames"/>
      <w:b w:val="1"/>
      <w:caps w:val="1"/>
      <w:sz w:val="40"/>
    </w:rPr>
  </w:style>
  <w:style w:styleId="Style_24_ch" w:type="character">
    <w:name w:val="Title"/>
    <w:link w:val="Style_24"/>
    <w:rPr>
      <w:rFonts w:ascii="XO Thames" w:hAnsi="XO Thames"/>
      <w:b w:val="1"/>
      <w:caps w:val="1"/>
      <w:sz w:val="40"/>
    </w:rPr>
  </w:style>
  <w:style w:styleId="Style_25" w:type="paragraph">
    <w:name w:val="heading 4"/>
    <w:next w:val="Style_2"/>
    <w:link w:val="Style_25_ch"/>
    <w:uiPriority w:val="9"/>
    <w:qFormat/>
    <w:pPr>
      <w:spacing w:after="120" w:before="120"/>
      <w:ind/>
      <w:jc w:val="both"/>
      <w:outlineLvl w:val="3"/>
    </w:pPr>
    <w:rPr>
      <w:rFonts w:ascii="XO Thames" w:hAnsi="XO Thames"/>
      <w:b w:val="1"/>
      <w:sz w:val="24"/>
    </w:rPr>
  </w:style>
  <w:style w:styleId="Style_25_ch" w:type="character">
    <w:name w:val="heading 4"/>
    <w:link w:val="Style_25"/>
    <w:rPr>
      <w:rFonts w:ascii="XO Thames" w:hAnsi="XO Thames"/>
      <w:b w:val="1"/>
      <w:sz w:val="24"/>
    </w:rPr>
  </w:style>
  <w:style w:styleId="Style_26" w:type="paragraph">
    <w:name w:val="heading 2"/>
    <w:next w:val="Style_2"/>
    <w:link w:val="Style_26_ch"/>
    <w:uiPriority w:val="9"/>
    <w:qFormat/>
    <w:pPr>
      <w:spacing w:after="120" w:before="120"/>
      <w:ind/>
      <w:jc w:val="both"/>
      <w:outlineLvl w:val="1"/>
    </w:pPr>
    <w:rPr>
      <w:rFonts w:ascii="XO Thames" w:hAnsi="XO Thames"/>
      <w:b w:val="1"/>
      <w:sz w:val="28"/>
    </w:rPr>
  </w:style>
  <w:style w:styleId="Style_26_ch" w:type="character">
    <w:name w:val="heading 2"/>
    <w:link w:val="Style_26"/>
    <w:rPr>
      <w:rFonts w:ascii="XO Thames" w:hAnsi="XO Thames"/>
      <w:b w:val="1"/>
      <w:sz w:val="28"/>
    </w:rPr>
  </w:style>
  <w:style w:default="1" w:styleId="Style_27" w:type="table">
    <w:name w:val="Normal Table"/>
    <w:tblPr>
      <w:tblInd w:type="dxa" w:w="0"/>
      <w:tblCellMar>
        <w:top w:type="dxa" w:w="0"/>
        <w:left w:type="dxa" w:w="108"/>
        <w:bottom w:type="dxa" w:w="0"/>
        <w:right w:type="dxa" w:w="108"/>
      </w:tblCellMar>
    </w:tblPr>
  </w:style>
  <w:style w:styleId="Style_28" w:type="table">
    <w:name w:val="Table Grid"/>
    <w:basedOn w:val="Style_27"/>
    <w:pPr>
      <w:spacing w:after="0" w:line="240" w:lineRule="auto"/>
      <w:ind/>
    </w:pPr>
    <w:rPr>
      <w:rFonts w:ascii="Times New Roman" w:hAnsi="Times New Roman"/>
      <w:sz w:val="20"/>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MyOffice-CoreFramework-Linux/32-1208.815.9166.836.1@c028b4579ab889516ede6e689f46f6dad43bf900</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2025-03-03T10:53:27Z</dcterms:modified>
</cp:coreProperties>
</file>