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9D" w:rsidRDefault="0016389D" w:rsidP="0016389D">
      <w:pPr>
        <w:ind w:firstLine="454"/>
        <w:jc w:val="both"/>
        <w:rPr>
          <w:i/>
          <w:sz w:val="28"/>
          <w:szCs w:val="28"/>
        </w:rPr>
      </w:pPr>
    </w:p>
    <w:p w:rsidR="0016389D" w:rsidRPr="005A78A2" w:rsidRDefault="0016389D" w:rsidP="0016389D">
      <w:pPr>
        <w:ind w:firstLine="454"/>
        <w:jc w:val="center"/>
        <w:rPr>
          <w:sz w:val="28"/>
          <w:szCs w:val="28"/>
        </w:rPr>
      </w:pPr>
      <w:r w:rsidRPr="005A78A2">
        <w:rPr>
          <w:sz w:val="28"/>
          <w:szCs w:val="28"/>
        </w:rPr>
        <w:t>ПАО «ТНС энерго Кубань» информирует об изменении тариф</w:t>
      </w:r>
      <w:r w:rsidR="000E5E3E" w:rsidRPr="005A78A2">
        <w:rPr>
          <w:sz w:val="28"/>
          <w:szCs w:val="28"/>
        </w:rPr>
        <w:t>ов</w:t>
      </w:r>
    </w:p>
    <w:p w:rsidR="0016389D" w:rsidRPr="005A78A2" w:rsidRDefault="005A78A2" w:rsidP="0016389D">
      <w:pPr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16389D" w:rsidRPr="005A78A2">
        <w:rPr>
          <w:sz w:val="28"/>
          <w:szCs w:val="28"/>
        </w:rPr>
        <w:t>а электроэнергию</w:t>
      </w:r>
    </w:p>
    <w:p w:rsidR="0016389D" w:rsidRDefault="0016389D" w:rsidP="0016389D">
      <w:pPr>
        <w:jc w:val="both"/>
        <w:rPr>
          <w:i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2514"/>
        <w:tblW w:w="106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07"/>
        <w:gridCol w:w="1673"/>
        <w:gridCol w:w="1702"/>
        <w:gridCol w:w="1702"/>
        <w:gridCol w:w="1561"/>
        <w:gridCol w:w="1560"/>
      </w:tblGrid>
      <w:tr w:rsidR="00C153B7" w:rsidTr="00C153B7">
        <w:trPr>
          <w:trHeight w:val="172"/>
        </w:trPr>
        <w:tc>
          <w:tcPr>
            <w:tcW w:w="9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i/>
              </w:rPr>
              <w:t>Группы потребителей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>с 1 января по             30 июня 2019 года</w:t>
            </w:r>
          </w:p>
        </w:tc>
      </w:tr>
      <w:tr w:rsidR="00C153B7" w:rsidTr="00C153B7">
        <w:trPr>
          <w:trHeight w:val="172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1 группа,</w:t>
            </w:r>
            <w:r>
              <w:rPr>
                <w:rFonts w:ascii="Calibri" w:eastAsia="Calibri" w:hAnsi="Calibri" w:cs="Calibri"/>
                <w:i/>
              </w:rPr>
              <w:t>руб/кВт.ч</w:t>
            </w:r>
          </w:p>
        </w:tc>
        <w:tc>
          <w:tcPr>
            <w:tcW w:w="6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</w:rPr>
              <w:t>1.</w:t>
            </w:r>
            <w:r>
              <w:rPr>
                <w:rFonts w:ascii="Calibri" w:eastAsia="Calibri" w:hAnsi="Calibri" w:cs="Calibri"/>
                <w:b/>
              </w:rPr>
              <w:t>Население</w:t>
            </w:r>
            <w:r>
              <w:rPr>
                <w:rFonts w:ascii="Calibri" w:eastAsia="Calibri" w:hAnsi="Calibri" w:cs="Calibri"/>
              </w:rPr>
              <w:t>, за исключением указанного в пункте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4,69</w:t>
            </w:r>
          </w:p>
        </w:tc>
      </w:tr>
      <w:tr w:rsidR="00C153B7" w:rsidTr="00C153B7">
        <w:trPr>
          <w:trHeight w:val="172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 xml:space="preserve">2 группа, </w:t>
            </w:r>
            <w:r>
              <w:rPr>
                <w:rFonts w:ascii="Calibri" w:eastAsia="Calibri" w:hAnsi="Calibri" w:cs="Calibri"/>
                <w:i/>
              </w:rPr>
              <w:t>руб/кВт.ч</w:t>
            </w:r>
          </w:p>
        </w:tc>
        <w:tc>
          <w:tcPr>
            <w:tcW w:w="6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</w:rPr>
              <w:t>2.</w:t>
            </w:r>
            <w:r>
              <w:rPr>
                <w:rFonts w:ascii="Calibri" w:eastAsia="Calibri" w:hAnsi="Calibri" w:cs="Calibri"/>
                <w:b/>
              </w:rPr>
              <w:t>Население</w:t>
            </w:r>
            <w:r>
              <w:rPr>
                <w:rFonts w:ascii="Calibri" w:eastAsia="Calibri" w:hAnsi="Calibri" w:cs="Calibri"/>
              </w:rPr>
              <w:t xml:space="preserve">, проживающее </w:t>
            </w:r>
            <w:r>
              <w:rPr>
                <w:rFonts w:ascii="Calibri" w:eastAsia="Calibri" w:hAnsi="Calibri" w:cs="Calibri"/>
                <w:b/>
              </w:rPr>
              <w:t>в городских нас.пункт</w:t>
            </w:r>
            <w:r>
              <w:rPr>
                <w:rFonts w:ascii="Calibri" w:eastAsia="Calibri" w:hAnsi="Calibri" w:cs="Calibri"/>
              </w:rPr>
              <w:t xml:space="preserve">. в домах, оборудованных стационарными </w:t>
            </w:r>
            <w:r>
              <w:rPr>
                <w:rFonts w:ascii="Calibri" w:eastAsia="Calibri" w:hAnsi="Calibri" w:cs="Calibri"/>
                <w:b/>
              </w:rPr>
              <w:t>электроплитами</w:t>
            </w:r>
            <w:r>
              <w:rPr>
                <w:rFonts w:ascii="Calibri" w:eastAsia="Calibri" w:hAnsi="Calibri" w:cs="Calibri"/>
              </w:rPr>
              <w:t xml:space="preserve"> и (или) </w:t>
            </w:r>
            <w:r>
              <w:rPr>
                <w:rFonts w:ascii="Calibri" w:eastAsia="Calibri" w:hAnsi="Calibri" w:cs="Calibri"/>
                <w:b/>
              </w:rPr>
              <w:t>электроотопительными установками</w:t>
            </w:r>
            <w:r>
              <w:rPr>
                <w:rFonts w:ascii="Calibri" w:eastAsia="Calibri" w:hAnsi="Calibri" w:cs="Calibri"/>
              </w:rPr>
              <w:t xml:space="preserve"> и население, проживающее </w:t>
            </w:r>
            <w:r>
              <w:rPr>
                <w:rFonts w:ascii="Calibri" w:eastAsia="Calibri" w:hAnsi="Calibri" w:cs="Calibri"/>
                <w:b/>
              </w:rPr>
              <w:t>в сельских нас. пункт.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3,28</w:t>
            </w:r>
          </w:p>
        </w:tc>
      </w:tr>
      <w:tr w:rsidR="00C153B7" w:rsidTr="00C153B7">
        <w:trPr>
          <w:trHeight w:val="172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При установке прибора учета дифференцированного:</w:t>
            </w:r>
          </w:p>
        </w:tc>
        <w:tc>
          <w:tcPr>
            <w:tcW w:w="8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с 1 января по 30 июня 2019 года</w:t>
            </w:r>
          </w:p>
        </w:tc>
      </w:tr>
      <w:tr w:rsidR="00C153B7" w:rsidTr="00C153B7">
        <w:trPr>
          <w:trHeight w:val="172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153B7" w:rsidRDefault="00C153B7" w:rsidP="00C153B7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по 2 зонам суток</w:t>
            </w:r>
          </w:p>
        </w:tc>
        <w:tc>
          <w:tcPr>
            <w:tcW w:w="4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по 3 зонам суток</w:t>
            </w:r>
          </w:p>
        </w:tc>
      </w:tr>
      <w:tr w:rsidR="00C153B7" w:rsidTr="00C153B7">
        <w:trPr>
          <w:trHeight w:val="143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153B7" w:rsidRDefault="00C153B7" w:rsidP="00C153B7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Дневная</w:t>
            </w:r>
          </w:p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зона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Ночная зона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Пиковая зона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Полупиковая зона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Ночная</w:t>
            </w:r>
          </w:p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зона</w:t>
            </w:r>
          </w:p>
        </w:tc>
      </w:tr>
      <w:tr w:rsidR="00C153B7" w:rsidTr="00C153B7">
        <w:trPr>
          <w:trHeight w:val="160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 группа, </w:t>
            </w:r>
            <w:r>
              <w:rPr>
                <w:rFonts w:ascii="Calibri" w:eastAsia="Calibri" w:hAnsi="Calibri" w:cs="Calibri"/>
                <w:i/>
              </w:rPr>
              <w:t>руб/кВт.ч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5,24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2,82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5,25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4,69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2,82</w:t>
            </w:r>
          </w:p>
        </w:tc>
      </w:tr>
      <w:tr w:rsidR="00C153B7" w:rsidTr="00C153B7">
        <w:trPr>
          <w:trHeight w:val="18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Pr="00C153B7" w:rsidRDefault="00C153B7" w:rsidP="00C153B7">
            <w:pPr>
              <w:tabs>
                <w:tab w:val="left" w:pos="-709"/>
                <w:tab w:val="left" w:pos="-567"/>
              </w:tabs>
              <w:rPr>
                <w:rFonts w:ascii="Calibri" w:eastAsia="Calibri" w:hAnsi="Calibri" w:cs="Calibri"/>
              </w:rPr>
            </w:pPr>
            <w:r w:rsidRPr="00C153B7">
              <w:rPr>
                <w:rFonts w:ascii="Calibri" w:eastAsia="Calibri" w:hAnsi="Calibri" w:cs="Calibri"/>
              </w:rPr>
              <w:t xml:space="preserve">2 группа, </w:t>
            </w:r>
            <w:r w:rsidRPr="00C153B7">
              <w:rPr>
                <w:rFonts w:ascii="Calibri" w:eastAsia="Calibri" w:hAnsi="Calibri" w:cs="Calibri"/>
                <w:i/>
              </w:rPr>
              <w:t>руб/кВт.ч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P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 w:rsidRPr="00C153B7">
              <w:rPr>
                <w:rFonts w:ascii="Calibri" w:eastAsia="Calibri" w:hAnsi="Calibri" w:cs="Calibri"/>
                <w:i/>
              </w:rPr>
              <w:t>3,66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3B7" w:rsidRP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 w:rsidRPr="00C153B7">
              <w:rPr>
                <w:rFonts w:ascii="Calibri" w:eastAsia="Calibri" w:hAnsi="Calibri" w:cs="Calibri"/>
                <w:i/>
              </w:rPr>
              <w:t>1,97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53B7" w:rsidRP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 w:rsidRPr="00C153B7">
              <w:rPr>
                <w:rFonts w:ascii="Calibri" w:eastAsia="Calibri" w:hAnsi="Calibri" w:cs="Calibri"/>
                <w:i/>
              </w:rPr>
              <w:t>3,67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53B7" w:rsidRP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 w:rsidRPr="00C153B7">
              <w:rPr>
                <w:rFonts w:ascii="Calibri" w:eastAsia="Calibri" w:hAnsi="Calibri" w:cs="Calibri"/>
                <w:i/>
              </w:rPr>
              <w:t>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53B7" w:rsidRPr="00C153B7" w:rsidRDefault="00C153B7" w:rsidP="00C153B7">
            <w:pPr>
              <w:tabs>
                <w:tab w:val="left" w:pos="-709"/>
                <w:tab w:val="left" w:pos="-567"/>
              </w:tabs>
              <w:jc w:val="center"/>
              <w:rPr>
                <w:rFonts w:ascii="Calibri" w:eastAsia="Calibri" w:hAnsi="Calibri" w:cs="Calibri"/>
                <w:i/>
              </w:rPr>
            </w:pPr>
            <w:r w:rsidRPr="00C153B7">
              <w:rPr>
                <w:rFonts w:ascii="Calibri" w:eastAsia="Calibri" w:hAnsi="Calibri" w:cs="Calibri"/>
                <w:i/>
              </w:rPr>
              <w:t>1,97</w:t>
            </w:r>
          </w:p>
        </w:tc>
      </w:tr>
    </w:tbl>
    <w:p w:rsidR="00C153B7" w:rsidRDefault="0016389D" w:rsidP="00C153B7">
      <w:pPr>
        <w:ind w:firstLine="454"/>
        <w:jc w:val="both"/>
        <w:rPr>
          <w:sz w:val="28"/>
          <w:szCs w:val="28"/>
        </w:rPr>
      </w:pPr>
      <w:r w:rsidRPr="0016389D">
        <w:rPr>
          <w:sz w:val="28"/>
          <w:szCs w:val="28"/>
        </w:rPr>
        <w:t xml:space="preserve">ПАО «ТНС энерго Кубань»  обращает внимание на то, что с 1 января 2019 года на основании </w:t>
      </w:r>
      <w:hyperlink r:id="rId8" w:history="1">
        <w:r w:rsidRPr="005A78A2">
          <w:rPr>
            <w:rStyle w:val="af"/>
            <w:color w:val="auto"/>
            <w:sz w:val="28"/>
            <w:szCs w:val="28"/>
            <w:u w:val="none"/>
          </w:rPr>
          <w:t>Приказа Региональной энергетической комиссии-Департамента цен и тарифов Краснодарского края от 14 декабря 2018 г.  № 82/2018-э «Об установлении цен (тарифов) на электрическую энергию для населения и потребителей, приравненных к категории население, по Краснодарскому краю и Республике Адыгея»</w:t>
        </w:r>
      </w:hyperlink>
      <w:r w:rsidRPr="005A78A2">
        <w:rPr>
          <w:sz w:val="28"/>
          <w:szCs w:val="28"/>
        </w:rPr>
        <w:t xml:space="preserve"> </w:t>
      </w:r>
      <w:r w:rsidRPr="0016389D">
        <w:rPr>
          <w:sz w:val="28"/>
          <w:szCs w:val="28"/>
        </w:rPr>
        <w:t>буду</w:t>
      </w:r>
      <w:r w:rsidR="000E5E3E">
        <w:rPr>
          <w:sz w:val="28"/>
          <w:szCs w:val="28"/>
        </w:rPr>
        <w:t>т</w:t>
      </w:r>
      <w:r w:rsidRPr="0016389D">
        <w:rPr>
          <w:sz w:val="28"/>
          <w:szCs w:val="28"/>
        </w:rPr>
        <w:t xml:space="preserve"> действовать </w:t>
      </w:r>
      <w:r w:rsidR="001E3A73">
        <w:rPr>
          <w:sz w:val="28"/>
          <w:szCs w:val="28"/>
        </w:rPr>
        <w:t>новые тарифы на электроэнергию:</w:t>
      </w:r>
    </w:p>
    <w:p w:rsidR="00C153B7" w:rsidRDefault="00C153B7" w:rsidP="0016389D">
      <w:pPr>
        <w:ind w:firstLine="454"/>
        <w:jc w:val="both"/>
        <w:rPr>
          <w:sz w:val="28"/>
          <w:szCs w:val="28"/>
        </w:rPr>
      </w:pPr>
    </w:p>
    <w:p w:rsidR="0016389D" w:rsidRPr="0016389D" w:rsidRDefault="0016389D" w:rsidP="0016389D">
      <w:pPr>
        <w:ind w:firstLine="454"/>
        <w:jc w:val="both"/>
        <w:rPr>
          <w:color w:val="FF0000"/>
          <w:sz w:val="28"/>
          <w:szCs w:val="28"/>
        </w:rPr>
      </w:pPr>
      <w:r w:rsidRPr="0016389D">
        <w:rPr>
          <w:sz w:val="28"/>
          <w:szCs w:val="28"/>
        </w:rPr>
        <w:t xml:space="preserve">Изменение тарифов обусловлено федеральным законодательством от 03 августа 2018 г. № 303-ФЗ  </w:t>
      </w:r>
      <w:hyperlink r:id="rId9" w:history="1">
        <w:r w:rsidRPr="005A78A2">
          <w:rPr>
            <w:rStyle w:val="af"/>
            <w:color w:val="auto"/>
            <w:sz w:val="28"/>
            <w:szCs w:val="28"/>
          </w:rPr>
          <w:t>«</w:t>
        </w:r>
        <w:r w:rsidRPr="005A78A2">
          <w:rPr>
            <w:rStyle w:val="af"/>
            <w:color w:val="auto"/>
            <w:sz w:val="28"/>
            <w:szCs w:val="28"/>
            <w:u w:val="none"/>
          </w:rPr>
          <w:t>О внесении изменений в отдельные законодательные акты Российской Федерации о налогах и сборах»</w:t>
        </w:r>
      </w:hyperlink>
      <w:r w:rsidRPr="005A78A2">
        <w:rPr>
          <w:sz w:val="28"/>
          <w:szCs w:val="28"/>
        </w:rPr>
        <w:t xml:space="preserve"> </w:t>
      </w:r>
      <w:r w:rsidRPr="0016389D">
        <w:rPr>
          <w:sz w:val="28"/>
          <w:szCs w:val="28"/>
        </w:rPr>
        <w:t xml:space="preserve">и в связи с этим повышением основной ставки НДС с 18% до 20%, а также  </w:t>
      </w:r>
      <w:hyperlink r:id="rId10" w:history="1">
        <w:r w:rsidR="005A78A2">
          <w:rPr>
            <w:rStyle w:val="af"/>
            <w:color w:val="auto"/>
            <w:sz w:val="28"/>
            <w:szCs w:val="28"/>
            <w:u w:val="none"/>
          </w:rPr>
          <w:t>постановлением п</w:t>
        </w:r>
        <w:r w:rsidRPr="005A78A2">
          <w:rPr>
            <w:rStyle w:val="af"/>
            <w:color w:val="auto"/>
            <w:sz w:val="28"/>
            <w:szCs w:val="28"/>
            <w:u w:val="none"/>
          </w:rPr>
          <w:t>равительства РФ от 12 ноября 2018 г. № 1347 «Об особенностях индексации платы граждан за коммунальные услуги в 2019 году»</w:t>
        </w:r>
        <w:r w:rsidRPr="000E5E3E">
          <w:rPr>
            <w:rStyle w:val="af"/>
            <w:sz w:val="28"/>
            <w:szCs w:val="28"/>
          </w:rPr>
          <w:t>.</w:t>
        </w:r>
      </w:hyperlink>
    </w:p>
    <w:p w:rsidR="0059706C" w:rsidRDefault="00C153B7" w:rsidP="0016389D">
      <w:pPr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16389D" w:rsidRPr="0016389D">
        <w:rPr>
          <w:sz w:val="28"/>
          <w:szCs w:val="28"/>
        </w:rPr>
        <w:t xml:space="preserve">нергосбытовая компания рекомендует оплатить потребленную электроэнергию и погасить имеющуюся задолженность до </w:t>
      </w:r>
      <w:r w:rsidR="0016389D">
        <w:rPr>
          <w:sz w:val="28"/>
          <w:szCs w:val="28"/>
        </w:rPr>
        <w:t>повышения</w:t>
      </w:r>
      <w:r w:rsidR="0016389D" w:rsidRPr="0016389D">
        <w:rPr>
          <w:sz w:val="28"/>
          <w:szCs w:val="28"/>
        </w:rPr>
        <w:t xml:space="preserve"> тарифов на электроэнергию. </w:t>
      </w:r>
    </w:p>
    <w:p w:rsidR="001E3A73" w:rsidRDefault="001E3A73" w:rsidP="0016389D">
      <w:pPr>
        <w:ind w:firstLine="454"/>
        <w:jc w:val="both"/>
        <w:rPr>
          <w:sz w:val="28"/>
          <w:szCs w:val="28"/>
        </w:rPr>
      </w:pPr>
      <w:bookmarkStart w:id="0" w:name="_GoBack"/>
      <w:bookmarkEnd w:id="0"/>
    </w:p>
    <w:p w:rsidR="0066134A" w:rsidRDefault="0066134A" w:rsidP="0059706C">
      <w:pPr>
        <w:ind w:firstLine="454"/>
        <w:jc w:val="both"/>
        <w:rPr>
          <w:sz w:val="28"/>
          <w:szCs w:val="28"/>
        </w:rPr>
      </w:pPr>
    </w:p>
    <w:p w:rsidR="00C153B7" w:rsidRDefault="00C153B7" w:rsidP="0059706C">
      <w:pPr>
        <w:ind w:firstLine="454"/>
        <w:jc w:val="both"/>
        <w:rPr>
          <w:sz w:val="28"/>
          <w:szCs w:val="28"/>
        </w:rPr>
      </w:pPr>
    </w:p>
    <w:p w:rsidR="00C153B7" w:rsidRDefault="00C153B7" w:rsidP="0059706C">
      <w:pPr>
        <w:ind w:firstLine="454"/>
        <w:jc w:val="both"/>
        <w:rPr>
          <w:sz w:val="28"/>
          <w:szCs w:val="28"/>
        </w:rPr>
      </w:pPr>
    </w:p>
    <w:p w:rsidR="00950F71" w:rsidRPr="0016389D" w:rsidRDefault="00950F71" w:rsidP="00B027F8">
      <w:pPr>
        <w:autoSpaceDE/>
        <w:autoSpaceDN/>
        <w:ind w:firstLine="708"/>
        <w:jc w:val="center"/>
        <w:outlineLvl w:val="0"/>
        <w:rPr>
          <w:rFonts w:eastAsiaTheme="minorHAnsi"/>
          <w:i/>
          <w:sz w:val="24"/>
          <w:szCs w:val="24"/>
          <w:lang w:eastAsia="en-US"/>
        </w:rPr>
      </w:pPr>
    </w:p>
    <w:sectPr w:rsidR="00950F71" w:rsidRPr="0016389D" w:rsidSect="0059706C">
      <w:headerReference w:type="first" r:id="rId11"/>
      <w:pgSz w:w="11906" w:h="16838" w:code="9"/>
      <w:pgMar w:top="568" w:right="1133" w:bottom="1134" w:left="1701" w:header="102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FE6" w:rsidRDefault="00DD6FE6" w:rsidP="003F65FA">
      <w:r>
        <w:separator/>
      </w:r>
    </w:p>
  </w:endnote>
  <w:endnote w:type="continuationSeparator" w:id="1">
    <w:p w:rsidR="00DD6FE6" w:rsidRDefault="00DD6FE6" w:rsidP="003F6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FE6" w:rsidRDefault="00DD6FE6" w:rsidP="003F65FA">
      <w:r>
        <w:separator/>
      </w:r>
    </w:p>
  </w:footnote>
  <w:footnote w:type="continuationSeparator" w:id="1">
    <w:p w:rsidR="00DD6FE6" w:rsidRDefault="00DD6FE6" w:rsidP="003F6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5FA" w:rsidRDefault="003F65FA">
    <w:pPr>
      <w:pStyle w:val="a3"/>
    </w:pPr>
  </w:p>
  <w:p w:rsidR="00E50D36" w:rsidRDefault="00E50D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535BD"/>
    <w:multiLevelType w:val="multilevel"/>
    <w:tmpl w:val="A7A4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8D104A"/>
    <w:multiLevelType w:val="hybridMultilevel"/>
    <w:tmpl w:val="3934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B236D"/>
    <w:rsid w:val="00025E62"/>
    <w:rsid w:val="00026276"/>
    <w:rsid w:val="000325E0"/>
    <w:rsid w:val="00042A39"/>
    <w:rsid w:val="00055773"/>
    <w:rsid w:val="00061ABE"/>
    <w:rsid w:val="000744D7"/>
    <w:rsid w:val="0008488A"/>
    <w:rsid w:val="000B40E5"/>
    <w:rsid w:val="000B61A1"/>
    <w:rsid w:val="000B74A2"/>
    <w:rsid w:val="000E0DDC"/>
    <w:rsid w:val="000E5E3E"/>
    <w:rsid w:val="000F2CFD"/>
    <w:rsid w:val="0011070A"/>
    <w:rsid w:val="00114877"/>
    <w:rsid w:val="00127531"/>
    <w:rsid w:val="001446F5"/>
    <w:rsid w:val="00144A9F"/>
    <w:rsid w:val="00154D01"/>
    <w:rsid w:val="0016389D"/>
    <w:rsid w:val="00187BC4"/>
    <w:rsid w:val="00192BA0"/>
    <w:rsid w:val="00194A4F"/>
    <w:rsid w:val="001B30D3"/>
    <w:rsid w:val="001C55C3"/>
    <w:rsid w:val="001E3A73"/>
    <w:rsid w:val="002115DA"/>
    <w:rsid w:val="00234802"/>
    <w:rsid w:val="0024342E"/>
    <w:rsid w:val="00255D61"/>
    <w:rsid w:val="00256D57"/>
    <w:rsid w:val="00283D7F"/>
    <w:rsid w:val="00285CAD"/>
    <w:rsid w:val="00295319"/>
    <w:rsid w:val="002A3670"/>
    <w:rsid w:val="002B39B6"/>
    <w:rsid w:val="002C6E0F"/>
    <w:rsid w:val="002D0AFB"/>
    <w:rsid w:val="002D62B5"/>
    <w:rsid w:val="00304174"/>
    <w:rsid w:val="00336083"/>
    <w:rsid w:val="00337C53"/>
    <w:rsid w:val="00341CC2"/>
    <w:rsid w:val="00343DA9"/>
    <w:rsid w:val="00344DF8"/>
    <w:rsid w:val="0035219C"/>
    <w:rsid w:val="003E3388"/>
    <w:rsid w:val="003F095F"/>
    <w:rsid w:val="003F65FA"/>
    <w:rsid w:val="00407F9A"/>
    <w:rsid w:val="0042218B"/>
    <w:rsid w:val="00424B2C"/>
    <w:rsid w:val="004345EC"/>
    <w:rsid w:val="00466216"/>
    <w:rsid w:val="00470F23"/>
    <w:rsid w:val="0047716B"/>
    <w:rsid w:val="004776B9"/>
    <w:rsid w:val="004A1989"/>
    <w:rsid w:val="004D3D1A"/>
    <w:rsid w:val="004E6BD0"/>
    <w:rsid w:val="0050330E"/>
    <w:rsid w:val="00522BE3"/>
    <w:rsid w:val="005446E1"/>
    <w:rsid w:val="00567CE4"/>
    <w:rsid w:val="00581BE4"/>
    <w:rsid w:val="00582BA0"/>
    <w:rsid w:val="005831B6"/>
    <w:rsid w:val="00587185"/>
    <w:rsid w:val="0059706C"/>
    <w:rsid w:val="005A6F24"/>
    <w:rsid w:val="005A78A2"/>
    <w:rsid w:val="005B074C"/>
    <w:rsid w:val="005B0D25"/>
    <w:rsid w:val="005C6287"/>
    <w:rsid w:val="005D3C9B"/>
    <w:rsid w:val="005E7E64"/>
    <w:rsid w:val="00604BEC"/>
    <w:rsid w:val="00611069"/>
    <w:rsid w:val="00622802"/>
    <w:rsid w:val="006328EA"/>
    <w:rsid w:val="00657D6C"/>
    <w:rsid w:val="0066134A"/>
    <w:rsid w:val="00685248"/>
    <w:rsid w:val="00693113"/>
    <w:rsid w:val="006B3388"/>
    <w:rsid w:val="006E0BA6"/>
    <w:rsid w:val="00702512"/>
    <w:rsid w:val="0070383C"/>
    <w:rsid w:val="00726327"/>
    <w:rsid w:val="00730454"/>
    <w:rsid w:val="00730B96"/>
    <w:rsid w:val="00732D82"/>
    <w:rsid w:val="00744FAB"/>
    <w:rsid w:val="0077667E"/>
    <w:rsid w:val="0077686F"/>
    <w:rsid w:val="007845D5"/>
    <w:rsid w:val="007A1AB8"/>
    <w:rsid w:val="007C0614"/>
    <w:rsid w:val="007C265F"/>
    <w:rsid w:val="007E5951"/>
    <w:rsid w:val="007E6406"/>
    <w:rsid w:val="007F0CE2"/>
    <w:rsid w:val="008042E9"/>
    <w:rsid w:val="00812E0D"/>
    <w:rsid w:val="00817D44"/>
    <w:rsid w:val="008369F5"/>
    <w:rsid w:val="00860792"/>
    <w:rsid w:val="00862B21"/>
    <w:rsid w:val="008816AA"/>
    <w:rsid w:val="00886313"/>
    <w:rsid w:val="00894B0C"/>
    <w:rsid w:val="008B6982"/>
    <w:rsid w:val="008E25AA"/>
    <w:rsid w:val="00911805"/>
    <w:rsid w:val="0092559A"/>
    <w:rsid w:val="00950F71"/>
    <w:rsid w:val="00951B78"/>
    <w:rsid w:val="00965FA1"/>
    <w:rsid w:val="0098189A"/>
    <w:rsid w:val="0099112C"/>
    <w:rsid w:val="009A1464"/>
    <w:rsid w:val="009D27DA"/>
    <w:rsid w:val="009E0FC2"/>
    <w:rsid w:val="009F7DDE"/>
    <w:rsid w:val="00A0080F"/>
    <w:rsid w:val="00A11A19"/>
    <w:rsid w:val="00A14354"/>
    <w:rsid w:val="00A143AB"/>
    <w:rsid w:val="00A14ACD"/>
    <w:rsid w:val="00A222BD"/>
    <w:rsid w:val="00A24DB5"/>
    <w:rsid w:val="00A46B4B"/>
    <w:rsid w:val="00A50068"/>
    <w:rsid w:val="00A52AEB"/>
    <w:rsid w:val="00A56993"/>
    <w:rsid w:val="00A7064D"/>
    <w:rsid w:val="00A835C8"/>
    <w:rsid w:val="00A903F8"/>
    <w:rsid w:val="00A95D06"/>
    <w:rsid w:val="00AA0F40"/>
    <w:rsid w:val="00AB236D"/>
    <w:rsid w:val="00AB6C64"/>
    <w:rsid w:val="00AC4D5A"/>
    <w:rsid w:val="00AD4BF4"/>
    <w:rsid w:val="00AF0E3E"/>
    <w:rsid w:val="00B027F8"/>
    <w:rsid w:val="00B35A50"/>
    <w:rsid w:val="00B37ADB"/>
    <w:rsid w:val="00B462CE"/>
    <w:rsid w:val="00B5317E"/>
    <w:rsid w:val="00B676C8"/>
    <w:rsid w:val="00B833F8"/>
    <w:rsid w:val="00B96B18"/>
    <w:rsid w:val="00BA0F2A"/>
    <w:rsid w:val="00BA6354"/>
    <w:rsid w:val="00BB3891"/>
    <w:rsid w:val="00BD0C3D"/>
    <w:rsid w:val="00BE2EDC"/>
    <w:rsid w:val="00BE4B03"/>
    <w:rsid w:val="00C00341"/>
    <w:rsid w:val="00C153B7"/>
    <w:rsid w:val="00C36BF6"/>
    <w:rsid w:val="00C71740"/>
    <w:rsid w:val="00C74A34"/>
    <w:rsid w:val="00CA0F21"/>
    <w:rsid w:val="00CE1854"/>
    <w:rsid w:val="00CE2492"/>
    <w:rsid w:val="00CE72B4"/>
    <w:rsid w:val="00CF76E5"/>
    <w:rsid w:val="00D01A5F"/>
    <w:rsid w:val="00D05555"/>
    <w:rsid w:val="00D626A9"/>
    <w:rsid w:val="00D6530B"/>
    <w:rsid w:val="00D6540C"/>
    <w:rsid w:val="00D66339"/>
    <w:rsid w:val="00D92556"/>
    <w:rsid w:val="00DC0F9C"/>
    <w:rsid w:val="00DC337C"/>
    <w:rsid w:val="00DD6FE6"/>
    <w:rsid w:val="00DE0023"/>
    <w:rsid w:val="00DE107D"/>
    <w:rsid w:val="00DF7897"/>
    <w:rsid w:val="00E01B48"/>
    <w:rsid w:val="00E049A1"/>
    <w:rsid w:val="00E409F9"/>
    <w:rsid w:val="00E50D36"/>
    <w:rsid w:val="00E52C8E"/>
    <w:rsid w:val="00E55EA2"/>
    <w:rsid w:val="00E73811"/>
    <w:rsid w:val="00EB09CB"/>
    <w:rsid w:val="00EB5C17"/>
    <w:rsid w:val="00EC1123"/>
    <w:rsid w:val="00EC288F"/>
    <w:rsid w:val="00ED460F"/>
    <w:rsid w:val="00EE5237"/>
    <w:rsid w:val="00F012D1"/>
    <w:rsid w:val="00F026CF"/>
    <w:rsid w:val="00F02F94"/>
    <w:rsid w:val="00F22E38"/>
    <w:rsid w:val="00F25DF9"/>
    <w:rsid w:val="00F56FD5"/>
    <w:rsid w:val="00F61C52"/>
    <w:rsid w:val="00F62B89"/>
    <w:rsid w:val="00F6578F"/>
    <w:rsid w:val="00F925AF"/>
    <w:rsid w:val="00F93E17"/>
    <w:rsid w:val="00FB6785"/>
    <w:rsid w:val="00FC4BE7"/>
    <w:rsid w:val="00FD5730"/>
    <w:rsid w:val="00FF6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5FA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65FA"/>
  </w:style>
  <w:style w:type="paragraph" w:styleId="a5">
    <w:name w:val="footer"/>
    <w:basedOn w:val="a"/>
    <w:link w:val="a6"/>
    <w:uiPriority w:val="99"/>
    <w:unhideWhenUsed/>
    <w:rsid w:val="003F65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65FA"/>
  </w:style>
  <w:style w:type="paragraph" w:styleId="a7">
    <w:name w:val="Balloon Text"/>
    <w:basedOn w:val="a"/>
    <w:link w:val="a8"/>
    <w:uiPriority w:val="99"/>
    <w:semiHidden/>
    <w:unhideWhenUsed/>
    <w:rsid w:val="003F65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5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95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екст ТНС энерго"/>
    <w:link w:val="ab"/>
    <w:qFormat/>
    <w:rsid w:val="008042E9"/>
    <w:pPr>
      <w:spacing w:after="0" w:line="286" w:lineRule="exact"/>
      <w:ind w:firstLine="454"/>
    </w:pPr>
    <w:rPr>
      <w:rFonts w:ascii="Arial" w:hAnsi="Arial" w:cs="Arial"/>
      <w:color w:val="000000" w:themeColor="text1"/>
    </w:rPr>
  </w:style>
  <w:style w:type="paragraph" w:customStyle="1" w:styleId="ac">
    <w:name w:val="Заголовок ТНС энерго"/>
    <w:basedOn w:val="aa"/>
    <w:link w:val="ad"/>
    <w:qFormat/>
    <w:rsid w:val="008042E9"/>
    <w:pPr>
      <w:spacing w:after="286"/>
      <w:jc w:val="center"/>
    </w:pPr>
    <w:rPr>
      <w:b/>
    </w:rPr>
  </w:style>
  <w:style w:type="character" w:customStyle="1" w:styleId="ab">
    <w:name w:val="Текст ТНС энерго Знак"/>
    <w:basedOn w:val="a0"/>
    <w:link w:val="aa"/>
    <w:rsid w:val="008042E9"/>
    <w:rPr>
      <w:rFonts w:ascii="Arial" w:hAnsi="Arial" w:cs="Arial"/>
      <w:color w:val="000000" w:themeColor="text1"/>
    </w:rPr>
  </w:style>
  <w:style w:type="character" w:customStyle="1" w:styleId="ad">
    <w:name w:val="Заголовок ТНС энерго Знак"/>
    <w:basedOn w:val="ab"/>
    <w:link w:val="ac"/>
    <w:rsid w:val="008042E9"/>
    <w:rPr>
      <w:rFonts w:ascii="Arial" w:hAnsi="Arial" w:cs="Arial"/>
      <w:b/>
      <w:color w:val="000000" w:themeColor="text1"/>
    </w:rPr>
  </w:style>
  <w:style w:type="paragraph" w:styleId="ae">
    <w:name w:val="Normal (Web)"/>
    <w:basedOn w:val="a"/>
    <w:uiPriority w:val="99"/>
    <w:unhideWhenUsed/>
    <w:rsid w:val="002C6E0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0744D7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407F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07F9A"/>
    <w:pPr>
      <w:autoSpaceDE/>
      <w:autoSpaceDN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07F9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7F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07F9A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02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5FA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F65FA"/>
  </w:style>
  <w:style w:type="paragraph" w:styleId="a5">
    <w:name w:val="footer"/>
    <w:basedOn w:val="a"/>
    <w:link w:val="a6"/>
    <w:uiPriority w:val="99"/>
    <w:unhideWhenUsed/>
    <w:rsid w:val="003F65F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65FA"/>
  </w:style>
  <w:style w:type="paragraph" w:styleId="a7">
    <w:name w:val="Balloon Text"/>
    <w:basedOn w:val="a"/>
    <w:link w:val="a8"/>
    <w:uiPriority w:val="99"/>
    <w:semiHidden/>
    <w:unhideWhenUsed/>
    <w:rsid w:val="003F65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5F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9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Текст ТНС энерго"/>
    <w:link w:val="ab"/>
    <w:qFormat/>
    <w:rsid w:val="008042E9"/>
    <w:pPr>
      <w:spacing w:after="0" w:line="286" w:lineRule="exact"/>
      <w:ind w:firstLine="454"/>
    </w:pPr>
    <w:rPr>
      <w:rFonts w:ascii="Arial" w:hAnsi="Arial" w:cs="Arial"/>
      <w:color w:val="000000" w:themeColor="text1"/>
    </w:rPr>
  </w:style>
  <w:style w:type="paragraph" w:customStyle="1" w:styleId="ac">
    <w:name w:val="Заголовок ТНС энерго"/>
    <w:basedOn w:val="aa"/>
    <w:link w:val="ad"/>
    <w:qFormat/>
    <w:rsid w:val="008042E9"/>
    <w:pPr>
      <w:spacing w:after="286"/>
      <w:jc w:val="center"/>
    </w:pPr>
    <w:rPr>
      <w:b/>
    </w:rPr>
  </w:style>
  <w:style w:type="character" w:customStyle="1" w:styleId="ab">
    <w:name w:val="Текст ТНС энерго Знак"/>
    <w:basedOn w:val="a0"/>
    <w:link w:val="aa"/>
    <w:rsid w:val="008042E9"/>
    <w:rPr>
      <w:rFonts w:ascii="Arial" w:hAnsi="Arial" w:cs="Arial"/>
      <w:color w:val="000000" w:themeColor="text1"/>
    </w:rPr>
  </w:style>
  <w:style w:type="character" w:customStyle="1" w:styleId="ad">
    <w:name w:val="Заголовок ТНС энерго Знак"/>
    <w:basedOn w:val="ab"/>
    <w:link w:val="ac"/>
    <w:rsid w:val="008042E9"/>
    <w:rPr>
      <w:rFonts w:ascii="Arial" w:hAnsi="Arial" w:cs="Arial"/>
      <w:b/>
      <w:color w:val="000000" w:themeColor="text1"/>
    </w:rPr>
  </w:style>
  <w:style w:type="paragraph" w:styleId="ae">
    <w:name w:val="Normal (Web)"/>
    <w:basedOn w:val="a"/>
    <w:uiPriority w:val="99"/>
    <w:unhideWhenUsed/>
    <w:rsid w:val="002C6E0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0744D7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407F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07F9A"/>
    <w:pPr>
      <w:autoSpaceDE/>
      <w:autoSpaceDN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07F9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7F9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07F9A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027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rai.krasnodar.ru/upload/iblock/54a/54a9c164a289e0b957f37e4370413db8.pdf)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tatic.government.ru/media/files/JVDNz4VO6dPiEHBb2OrhRkjJvaAfF6SR.pdf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uma.consultant.ru/documents/3727620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A87B4-0DFA-4237-A857-977F9F11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Гоманова Оксана</cp:lastModifiedBy>
  <cp:revision>3</cp:revision>
  <cp:lastPrinted>2017-09-11T10:42:00Z</cp:lastPrinted>
  <dcterms:created xsi:type="dcterms:W3CDTF">2018-12-25T14:14:00Z</dcterms:created>
  <dcterms:modified xsi:type="dcterms:W3CDTF">2018-12-26T08:51:00Z</dcterms:modified>
</cp:coreProperties>
</file>