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25" w:rsidRDefault="00801425" w:rsidP="004A2EC3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Проект</w:t>
      </w:r>
    </w:p>
    <w:p w:rsidR="00801425" w:rsidRDefault="00801425" w:rsidP="004A2EC3">
      <w:pPr>
        <w:pStyle w:val="a3"/>
        <w:rPr>
          <w:sz w:val="28"/>
        </w:rPr>
      </w:pPr>
    </w:p>
    <w:p w:rsidR="004A2EC3" w:rsidRDefault="004A2EC3" w:rsidP="004A2EC3">
      <w:pPr>
        <w:pStyle w:val="a3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477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425" w:rsidRPr="00801425" w:rsidRDefault="00801425" w:rsidP="00801425">
      <w:pPr>
        <w:rPr>
          <w:lang w:eastAsia="ar-SA"/>
        </w:rPr>
      </w:pPr>
    </w:p>
    <w:p w:rsidR="004A2EC3" w:rsidRDefault="004A2EC3" w:rsidP="004A2EC3">
      <w:pPr>
        <w:pStyle w:val="a3"/>
        <w:rPr>
          <w:sz w:val="28"/>
        </w:rPr>
      </w:pPr>
    </w:p>
    <w:p w:rsidR="004A2EC3" w:rsidRDefault="004A2EC3" w:rsidP="004A2EC3">
      <w:pPr>
        <w:pStyle w:val="a3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4A2EC3" w:rsidRDefault="004A2EC3" w:rsidP="004A2EC3">
      <w:pPr>
        <w:pStyle w:val="a3"/>
        <w:rPr>
          <w:b w:val="0"/>
          <w:bCs w:val="0"/>
          <w:szCs w:val="32"/>
        </w:rPr>
      </w:pPr>
    </w:p>
    <w:p w:rsidR="004A2EC3" w:rsidRDefault="004A2EC3" w:rsidP="004A2EC3">
      <w:pPr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4A2EC3" w:rsidRDefault="004A2EC3" w:rsidP="004A2EC3">
      <w:pPr>
        <w:jc w:val="center"/>
        <w:rPr>
          <w:b/>
        </w:rPr>
      </w:pPr>
    </w:p>
    <w:p w:rsidR="004A2EC3" w:rsidRDefault="004A2EC3" w:rsidP="004A2EC3">
      <w:pPr>
        <w:jc w:val="center"/>
        <w:rPr>
          <w:b/>
        </w:rPr>
      </w:pPr>
      <w:r>
        <w:rPr>
          <w:b/>
        </w:rPr>
        <w:t>ТУАПСИНСКИЙ РАЙОН</w:t>
      </w:r>
    </w:p>
    <w:p w:rsidR="004A2EC3" w:rsidRDefault="004A2EC3" w:rsidP="004A2EC3">
      <w:pPr>
        <w:ind w:firstLine="708"/>
        <w:jc w:val="center"/>
        <w:rPr>
          <w:b/>
          <w:sz w:val="28"/>
          <w:szCs w:val="28"/>
        </w:rPr>
      </w:pPr>
    </w:p>
    <w:p w:rsidR="004A2EC3" w:rsidRDefault="004A2EC3" w:rsidP="004A2EC3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№____</w:t>
      </w:r>
      <w:r w:rsidRPr="000802DD">
        <w:rPr>
          <w:sz w:val="28"/>
          <w:szCs w:val="28"/>
        </w:rPr>
        <w:t>___</w:t>
      </w:r>
      <w:r>
        <w:rPr>
          <w:sz w:val="28"/>
          <w:szCs w:val="28"/>
        </w:rPr>
        <w:t>_____</w:t>
      </w:r>
    </w:p>
    <w:p w:rsidR="004A2EC3" w:rsidRDefault="004A2EC3" w:rsidP="004A2EC3">
      <w:pPr>
        <w:tabs>
          <w:tab w:val="center" w:pos="4819"/>
        </w:tabs>
        <w:jc w:val="center"/>
        <w:rPr>
          <w:sz w:val="28"/>
          <w:szCs w:val="28"/>
        </w:rPr>
      </w:pPr>
    </w:p>
    <w:p w:rsidR="004A2EC3" w:rsidRDefault="004A2EC3" w:rsidP="004A2EC3">
      <w:pPr>
        <w:tabs>
          <w:tab w:val="center" w:pos="48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Туапсе</w:t>
      </w:r>
    </w:p>
    <w:p w:rsidR="00D031CC" w:rsidRDefault="00385E5A" w:rsidP="004A2EC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5E5A" w:rsidRDefault="00385E5A" w:rsidP="004A2EC3">
      <w:pPr>
        <w:rPr>
          <w:sz w:val="28"/>
          <w:szCs w:val="28"/>
        </w:rPr>
      </w:pPr>
    </w:p>
    <w:p w:rsidR="003E5B6F" w:rsidRDefault="00523B15" w:rsidP="00523B15">
      <w:pPr>
        <w:jc w:val="center"/>
        <w:rPr>
          <w:b/>
          <w:sz w:val="28"/>
          <w:szCs w:val="28"/>
        </w:rPr>
      </w:pPr>
      <w:r w:rsidRPr="00F310B2">
        <w:rPr>
          <w:b/>
          <w:sz w:val="28"/>
          <w:szCs w:val="28"/>
        </w:rPr>
        <w:t xml:space="preserve">Об индексации базовых окладов (базовых должностных окладов), </w:t>
      </w:r>
    </w:p>
    <w:p w:rsidR="003E5B6F" w:rsidRDefault="00523B15" w:rsidP="00523B15">
      <w:pPr>
        <w:jc w:val="center"/>
        <w:rPr>
          <w:b/>
          <w:sz w:val="28"/>
          <w:szCs w:val="28"/>
        </w:rPr>
      </w:pPr>
      <w:r w:rsidRPr="00F310B2">
        <w:rPr>
          <w:b/>
          <w:sz w:val="28"/>
          <w:szCs w:val="28"/>
        </w:rPr>
        <w:t>базовых став</w:t>
      </w:r>
      <w:r w:rsidR="00AC54B5">
        <w:rPr>
          <w:b/>
          <w:sz w:val="28"/>
          <w:szCs w:val="28"/>
        </w:rPr>
        <w:t xml:space="preserve">ок заработной платы работников муниципальных </w:t>
      </w:r>
      <w:r w:rsidRPr="00F310B2">
        <w:rPr>
          <w:b/>
          <w:sz w:val="28"/>
          <w:szCs w:val="28"/>
        </w:rPr>
        <w:t xml:space="preserve">учреждений </w:t>
      </w:r>
      <w:r w:rsidR="00A95B97">
        <w:rPr>
          <w:b/>
          <w:sz w:val="28"/>
          <w:szCs w:val="28"/>
        </w:rPr>
        <w:t>Туапсинского района</w:t>
      </w:r>
      <w:r w:rsidRPr="00F310B2">
        <w:rPr>
          <w:b/>
          <w:sz w:val="28"/>
          <w:szCs w:val="28"/>
        </w:rPr>
        <w:t>, перешедших</w:t>
      </w:r>
    </w:p>
    <w:p w:rsidR="00AC54B5" w:rsidRDefault="00523B15" w:rsidP="00523B15">
      <w:pPr>
        <w:jc w:val="center"/>
        <w:rPr>
          <w:b/>
          <w:sz w:val="28"/>
          <w:szCs w:val="28"/>
        </w:rPr>
      </w:pPr>
      <w:r w:rsidRPr="00F310B2">
        <w:rPr>
          <w:b/>
          <w:sz w:val="28"/>
          <w:szCs w:val="28"/>
        </w:rPr>
        <w:t xml:space="preserve"> на </w:t>
      </w:r>
      <w:r w:rsidR="00AC54B5">
        <w:rPr>
          <w:b/>
          <w:sz w:val="28"/>
          <w:szCs w:val="28"/>
        </w:rPr>
        <w:t xml:space="preserve">отраслевые системы оплаты труда, </w:t>
      </w:r>
      <w:proofErr w:type="gramStart"/>
      <w:r w:rsidR="00AC54B5">
        <w:rPr>
          <w:b/>
          <w:sz w:val="28"/>
          <w:szCs w:val="28"/>
        </w:rPr>
        <w:t>подведомственных</w:t>
      </w:r>
      <w:proofErr w:type="gramEnd"/>
      <w:r w:rsidR="00AC54B5">
        <w:rPr>
          <w:b/>
          <w:sz w:val="28"/>
          <w:szCs w:val="28"/>
        </w:rPr>
        <w:t xml:space="preserve"> </w:t>
      </w:r>
    </w:p>
    <w:p w:rsidR="00AC54B5" w:rsidRDefault="00AC54B5" w:rsidP="00523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управлению образования администрации </w:t>
      </w:r>
    </w:p>
    <w:p w:rsidR="00523B15" w:rsidRPr="00F310B2" w:rsidRDefault="00AC54B5" w:rsidP="00523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Туапсинский район</w:t>
      </w:r>
    </w:p>
    <w:p w:rsidR="00385E5A" w:rsidRDefault="00385E5A" w:rsidP="00523B15">
      <w:pPr>
        <w:jc w:val="center"/>
        <w:rPr>
          <w:sz w:val="28"/>
          <w:szCs w:val="28"/>
        </w:rPr>
      </w:pPr>
    </w:p>
    <w:p w:rsidR="00F310B2" w:rsidRDefault="00385E5A" w:rsidP="00523B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10B2" w:rsidRDefault="00F310B2" w:rsidP="00F310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со статьей 134 Трудового кодекса Российской Федерации, а также во исполнение подпункта «Б» пункта 3 перечня поручений Президента Российской Федерации от 03 июня 2017 года № Пр-1087, пункта 5 поручений Заместителя Председателя Правительства Российской Федерации                              О.Ю. </w:t>
      </w:r>
      <w:proofErr w:type="spellStart"/>
      <w:r>
        <w:rPr>
          <w:sz w:val="28"/>
          <w:szCs w:val="28"/>
        </w:rPr>
        <w:t>Голодец</w:t>
      </w:r>
      <w:proofErr w:type="spellEnd"/>
      <w:r>
        <w:rPr>
          <w:sz w:val="28"/>
          <w:szCs w:val="28"/>
        </w:rPr>
        <w:t xml:space="preserve"> от 07 июня 2017 года № ОГ-П12-3638</w:t>
      </w:r>
      <w:r w:rsidR="00355FE6">
        <w:rPr>
          <w:sz w:val="28"/>
          <w:szCs w:val="28"/>
        </w:rPr>
        <w:t>, постановлением главы администрации (губернатора) Краснодарского края от 09 октября 2017 года                № 764</w:t>
      </w:r>
      <w:r>
        <w:rPr>
          <w:sz w:val="28"/>
          <w:szCs w:val="28"/>
        </w:rPr>
        <w:t xml:space="preserve"> </w:t>
      </w:r>
      <w:r w:rsidR="00355FE6">
        <w:rPr>
          <w:sz w:val="28"/>
          <w:szCs w:val="28"/>
        </w:rPr>
        <w:t>«Об индексации базовых</w:t>
      </w:r>
      <w:proofErr w:type="gramEnd"/>
      <w:r w:rsidR="00355FE6">
        <w:rPr>
          <w:sz w:val="28"/>
          <w:szCs w:val="28"/>
        </w:rPr>
        <w:t xml:space="preserve"> окладов (базовых должностных окладов), базовых ставок заработной платы работников государственных учреждений Краснодарского края, перешедших на отраслевые системы оплаты труда»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F922FA" w:rsidRPr="00B22AF6" w:rsidRDefault="002D512E" w:rsidP="0078602F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22AF6">
        <w:rPr>
          <w:sz w:val="28"/>
          <w:szCs w:val="28"/>
        </w:rPr>
        <w:t xml:space="preserve">Повысить с 1 января 2018 года на 5 процентов базовые оклады (базовые должностные оклады), базовые ставки заработной платы работников </w:t>
      </w:r>
      <w:proofErr w:type="gramStart"/>
      <w:r w:rsidR="00355FE6" w:rsidRPr="00B22AF6">
        <w:rPr>
          <w:sz w:val="28"/>
          <w:szCs w:val="28"/>
        </w:rPr>
        <w:t>муниципальных</w:t>
      </w:r>
      <w:r w:rsidRPr="00B22AF6">
        <w:rPr>
          <w:sz w:val="28"/>
          <w:szCs w:val="28"/>
        </w:rPr>
        <w:t xml:space="preserve"> учреждений </w:t>
      </w:r>
      <w:r w:rsidR="00717B5F" w:rsidRPr="00B22AF6">
        <w:rPr>
          <w:sz w:val="28"/>
          <w:szCs w:val="28"/>
        </w:rPr>
        <w:t>Туапсинского района</w:t>
      </w:r>
      <w:r w:rsidRPr="00B22AF6">
        <w:rPr>
          <w:sz w:val="28"/>
          <w:szCs w:val="28"/>
        </w:rPr>
        <w:t>, перешедших на отраслевые системы оплаты труда,</w:t>
      </w:r>
      <w:r w:rsidR="00355FE6" w:rsidRPr="00B22AF6">
        <w:rPr>
          <w:sz w:val="28"/>
          <w:szCs w:val="28"/>
        </w:rPr>
        <w:t xml:space="preserve"> подведомственных управлению образования администрации муниципального образования Туапсинский район</w:t>
      </w:r>
      <w:r w:rsidRPr="00B22AF6">
        <w:rPr>
          <w:sz w:val="28"/>
          <w:szCs w:val="28"/>
        </w:rPr>
        <w:t xml:space="preserve">, </w:t>
      </w:r>
      <w:r w:rsidR="00B22AF6" w:rsidRPr="00B22AF6">
        <w:rPr>
          <w:sz w:val="28"/>
          <w:szCs w:val="28"/>
        </w:rPr>
        <w:t xml:space="preserve">за исключением отдельных категорий работников, оплата труда которым повышается в соответствии с Указами Президента Российской Федерации от 07 мая 2012 года № 597 «О мероприятиях по реализации государственной </w:t>
      </w:r>
      <w:r w:rsidR="00B22AF6" w:rsidRPr="00B22AF6">
        <w:rPr>
          <w:sz w:val="28"/>
          <w:szCs w:val="28"/>
        </w:rPr>
        <w:lastRenderedPageBreak/>
        <w:t>социальной политики», от 01 июня 2012 года № 761 «О национальной стратегии действий в интересах детей</w:t>
      </w:r>
      <w:proofErr w:type="gramEnd"/>
      <w:r w:rsidR="00B22AF6" w:rsidRPr="00B22AF6">
        <w:rPr>
          <w:sz w:val="28"/>
          <w:szCs w:val="28"/>
        </w:rPr>
        <w:t xml:space="preserve"> </w:t>
      </w:r>
      <w:proofErr w:type="gramStart"/>
      <w:r w:rsidR="00B22AF6" w:rsidRPr="00B22AF6">
        <w:rPr>
          <w:sz w:val="28"/>
          <w:szCs w:val="28"/>
        </w:rPr>
        <w:t xml:space="preserve">на 2012-2017 годы» и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родителей, </w:t>
      </w:r>
      <w:r w:rsidR="00385E5A">
        <w:rPr>
          <w:sz w:val="28"/>
          <w:szCs w:val="28"/>
        </w:rPr>
        <w:t>установленные п</w:t>
      </w:r>
      <w:r w:rsidR="00B22AF6">
        <w:rPr>
          <w:sz w:val="28"/>
          <w:szCs w:val="28"/>
        </w:rPr>
        <w:t>о</w:t>
      </w:r>
      <w:r w:rsidR="00F922FA" w:rsidRPr="00B22AF6">
        <w:rPr>
          <w:sz w:val="28"/>
          <w:szCs w:val="28"/>
        </w:rPr>
        <w:t xml:space="preserve">становлением администрации муниципального образования Туапсинский район от </w:t>
      </w:r>
      <w:r w:rsidR="0078602F" w:rsidRPr="00B22AF6">
        <w:rPr>
          <w:sz w:val="28"/>
          <w:szCs w:val="28"/>
        </w:rPr>
        <w:t>03 апреля</w:t>
      </w:r>
      <w:r w:rsidR="00F922FA" w:rsidRPr="00B22AF6">
        <w:rPr>
          <w:sz w:val="28"/>
          <w:szCs w:val="28"/>
        </w:rPr>
        <w:t xml:space="preserve"> 201</w:t>
      </w:r>
      <w:r w:rsidR="0078602F" w:rsidRPr="00B22AF6">
        <w:rPr>
          <w:sz w:val="28"/>
          <w:szCs w:val="28"/>
        </w:rPr>
        <w:t>7</w:t>
      </w:r>
      <w:r w:rsidR="00F922FA" w:rsidRPr="00B22AF6">
        <w:rPr>
          <w:sz w:val="28"/>
          <w:szCs w:val="28"/>
        </w:rPr>
        <w:t xml:space="preserve"> года № </w:t>
      </w:r>
      <w:r w:rsidR="0078602F" w:rsidRPr="00B22AF6">
        <w:rPr>
          <w:sz w:val="28"/>
          <w:szCs w:val="28"/>
        </w:rPr>
        <w:t>1036</w:t>
      </w:r>
      <w:r w:rsidR="00F922FA" w:rsidRPr="00B22AF6">
        <w:rPr>
          <w:sz w:val="28"/>
          <w:szCs w:val="28"/>
        </w:rPr>
        <w:t xml:space="preserve"> «</w:t>
      </w:r>
      <w:r w:rsidR="0078602F" w:rsidRPr="00B22AF6">
        <w:rPr>
          <w:sz w:val="28"/>
          <w:szCs w:val="28"/>
        </w:rPr>
        <w:t>О внесении изменений в постановление главы муниципального образования Туапсинский район от 28 ноября 2008 года № 2602 «О введении отраслевой и межотраслевой системы оплаты труда работников муниципальных образовательных учреждений муниципального образования Туапсинский район</w:t>
      </w:r>
      <w:r w:rsidR="00F922FA" w:rsidRPr="00B22AF6">
        <w:rPr>
          <w:sz w:val="28"/>
          <w:szCs w:val="28"/>
        </w:rPr>
        <w:t>»</w:t>
      </w:r>
      <w:r w:rsidR="00B22AF6">
        <w:rPr>
          <w:sz w:val="28"/>
          <w:szCs w:val="28"/>
        </w:rPr>
        <w:t>.</w:t>
      </w:r>
      <w:proofErr w:type="gramEnd"/>
    </w:p>
    <w:p w:rsidR="00F922FA" w:rsidRDefault="00E963A1" w:rsidP="00F922FA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Подлежат округлению размеры базовых окладов (базовых должностных окладов), базовых ставок заработной платы при их увеличении (индексации), а также размеры окладов (должностных окладов), ставок заработной платы, образованных путем применения повышающих коэффициентов к базовым окладам (базовым должностным окладам), базовым ставкам заработной платы, установленным по профессиональным квалификационным группам, до целого рубля в сторону увеличения.</w:t>
      </w:r>
      <w:proofErr w:type="gramEnd"/>
    </w:p>
    <w:p w:rsidR="00950CE0" w:rsidRDefault="00950CE0" w:rsidP="00F922FA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Финансирование расходов, связанных с реализацией настоящего постановления, осуществлять в пределах средств, предусмотренных в бюджете муниципального образования Туапсинский район на соответствующий финансовый год. </w:t>
      </w:r>
    </w:p>
    <w:p w:rsidR="00950CE0" w:rsidRPr="007C29C9" w:rsidRDefault="00950CE0" w:rsidP="00950CE0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85E5A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950CE0" w:rsidRDefault="00950CE0" w:rsidP="00B22AF6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</w:t>
      </w:r>
      <w:r w:rsidR="00DC2C60">
        <w:rPr>
          <w:sz w:val="28"/>
          <w:szCs w:val="28"/>
        </w:rPr>
        <w:t xml:space="preserve"> образования Туапсинский район </w:t>
      </w:r>
      <w:r w:rsidR="00717B5F">
        <w:rPr>
          <w:sz w:val="28"/>
          <w:szCs w:val="28"/>
        </w:rPr>
        <w:t xml:space="preserve">О.А. </w:t>
      </w:r>
      <w:proofErr w:type="spellStart"/>
      <w:r w:rsidR="00717B5F">
        <w:rPr>
          <w:sz w:val="28"/>
          <w:szCs w:val="28"/>
        </w:rPr>
        <w:t>Кочегаров</w:t>
      </w:r>
      <w:r w:rsidR="00385E5A">
        <w:rPr>
          <w:sz w:val="28"/>
          <w:szCs w:val="28"/>
        </w:rPr>
        <w:t>у</w:t>
      </w:r>
      <w:proofErr w:type="spellEnd"/>
      <w:r w:rsidR="00717B5F">
        <w:rPr>
          <w:sz w:val="28"/>
          <w:szCs w:val="28"/>
        </w:rPr>
        <w:t>.</w:t>
      </w:r>
    </w:p>
    <w:p w:rsidR="00950CE0" w:rsidRDefault="00950CE0" w:rsidP="00950CE0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 1 </w:t>
      </w:r>
      <w:r w:rsidR="00CE3D0B">
        <w:rPr>
          <w:sz w:val="28"/>
          <w:szCs w:val="28"/>
        </w:rPr>
        <w:t>января</w:t>
      </w:r>
      <w:r w:rsidR="004702F2">
        <w:rPr>
          <w:sz w:val="28"/>
          <w:szCs w:val="28"/>
        </w:rPr>
        <w:t xml:space="preserve"> 201</w:t>
      </w:r>
      <w:r w:rsidR="00CE3D0B">
        <w:rPr>
          <w:sz w:val="28"/>
          <w:szCs w:val="28"/>
        </w:rPr>
        <w:t xml:space="preserve">8 </w:t>
      </w:r>
      <w:r>
        <w:rPr>
          <w:sz w:val="28"/>
          <w:szCs w:val="28"/>
        </w:rPr>
        <w:t>года</w:t>
      </w:r>
      <w:r w:rsidR="00385E5A">
        <w:rPr>
          <w:sz w:val="28"/>
          <w:szCs w:val="28"/>
        </w:rPr>
        <w:t>.</w:t>
      </w:r>
    </w:p>
    <w:p w:rsidR="00950CE0" w:rsidRDefault="00950CE0" w:rsidP="00F922FA">
      <w:pPr>
        <w:pStyle w:val="a9"/>
        <w:ind w:left="0" w:firstLine="709"/>
        <w:jc w:val="both"/>
        <w:rPr>
          <w:sz w:val="28"/>
          <w:szCs w:val="28"/>
        </w:rPr>
      </w:pPr>
    </w:p>
    <w:p w:rsidR="000669D8" w:rsidRDefault="000669D8" w:rsidP="00F922FA">
      <w:pPr>
        <w:pStyle w:val="a9"/>
        <w:ind w:left="0" w:firstLine="709"/>
        <w:jc w:val="both"/>
        <w:rPr>
          <w:sz w:val="28"/>
          <w:szCs w:val="28"/>
        </w:rPr>
      </w:pPr>
    </w:p>
    <w:p w:rsidR="000669D8" w:rsidRDefault="000669D8" w:rsidP="000669D8">
      <w:pPr>
        <w:pStyle w:val="a9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0669D8" w:rsidRDefault="00143DB8" w:rsidP="000669D8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669D8">
        <w:rPr>
          <w:sz w:val="28"/>
          <w:szCs w:val="28"/>
        </w:rPr>
        <w:t>униципального образования</w:t>
      </w:r>
    </w:p>
    <w:p w:rsidR="000669D8" w:rsidRDefault="000669D8" w:rsidP="000669D8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А.В. Русин</w:t>
      </w:r>
    </w:p>
    <w:p w:rsidR="00D456BB" w:rsidRDefault="00D456BB" w:rsidP="000669D8">
      <w:pPr>
        <w:pStyle w:val="a9"/>
        <w:ind w:left="0"/>
        <w:jc w:val="both"/>
        <w:rPr>
          <w:sz w:val="28"/>
          <w:szCs w:val="28"/>
        </w:rPr>
      </w:pPr>
    </w:p>
    <w:p w:rsidR="00D456BB" w:rsidRDefault="00D456BB" w:rsidP="000669D8">
      <w:pPr>
        <w:pStyle w:val="a9"/>
        <w:ind w:left="0"/>
        <w:jc w:val="both"/>
        <w:rPr>
          <w:sz w:val="28"/>
          <w:szCs w:val="28"/>
        </w:rPr>
      </w:pPr>
    </w:p>
    <w:p w:rsidR="00D456BB" w:rsidRDefault="00D456BB" w:rsidP="000669D8">
      <w:pPr>
        <w:pStyle w:val="a9"/>
        <w:ind w:left="0"/>
        <w:jc w:val="both"/>
        <w:rPr>
          <w:sz w:val="28"/>
          <w:szCs w:val="28"/>
        </w:rPr>
      </w:pPr>
    </w:p>
    <w:p w:rsidR="00D456BB" w:rsidRDefault="00D456BB" w:rsidP="000669D8">
      <w:pPr>
        <w:pStyle w:val="a9"/>
        <w:ind w:left="0"/>
        <w:jc w:val="both"/>
        <w:rPr>
          <w:sz w:val="28"/>
          <w:szCs w:val="28"/>
        </w:rPr>
      </w:pPr>
    </w:p>
    <w:p w:rsidR="00D456BB" w:rsidRDefault="00D456BB" w:rsidP="000669D8">
      <w:pPr>
        <w:pStyle w:val="a9"/>
        <w:ind w:left="0"/>
        <w:jc w:val="both"/>
        <w:rPr>
          <w:sz w:val="28"/>
          <w:szCs w:val="28"/>
        </w:rPr>
      </w:pPr>
    </w:p>
    <w:p w:rsidR="00D456BB" w:rsidRDefault="00D456BB" w:rsidP="000669D8">
      <w:pPr>
        <w:pStyle w:val="a9"/>
        <w:ind w:left="0"/>
        <w:jc w:val="both"/>
        <w:rPr>
          <w:sz w:val="28"/>
          <w:szCs w:val="28"/>
        </w:rPr>
      </w:pPr>
    </w:p>
    <w:p w:rsidR="00717B5F" w:rsidRDefault="00717B5F" w:rsidP="000669D8">
      <w:pPr>
        <w:pStyle w:val="a9"/>
        <w:ind w:left="0"/>
        <w:jc w:val="both"/>
        <w:rPr>
          <w:sz w:val="28"/>
          <w:szCs w:val="28"/>
        </w:rPr>
      </w:pPr>
    </w:p>
    <w:p w:rsidR="00717B5F" w:rsidRDefault="00717B5F" w:rsidP="000669D8">
      <w:pPr>
        <w:pStyle w:val="a9"/>
        <w:ind w:left="0"/>
        <w:jc w:val="both"/>
        <w:rPr>
          <w:sz w:val="28"/>
          <w:szCs w:val="28"/>
        </w:rPr>
      </w:pPr>
    </w:p>
    <w:p w:rsidR="00D456BB" w:rsidRDefault="00D456BB" w:rsidP="000669D8">
      <w:pPr>
        <w:pStyle w:val="a9"/>
        <w:ind w:left="0"/>
        <w:jc w:val="both"/>
        <w:rPr>
          <w:sz w:val="28"/>
          <w:szCs w:val="28"/>
        </w:rPr>
      </w:pPr>
    </w:p>
    <w:p w:rsidR="00717B5F" w:rsidRDefault="00717B5F" w:rsidP="000669D8">
      <w:pPr>
        <w:pStyle w:val="a9"/>
        <w:ind w:left="0"/>
        <w:jc w:val="both"/>
        <w:rPr>
          <w:sz w:val="28"/>
          <w:szCs w:val="28"/>
        </w:rPr>
      </w:pPr>
    </w:p>
    <w:p w:rsidR="00D456BB" w:rsidRDefault="00D456BB" w:rsidP="000669D8">
      <w:pPr>
        <w:pStyle w:val="a9"/>
        <w:ind w:left="0"/>
        <w:jc w:val="both"/>
        <w:rPr>
          <w:sz w:val="28"/>
          <w:szCs w:val="28"/>
        </w:rPr>
      </w:pPr>
    </w:p>
    <w:p w:rsidR="00D456BB" w:rsidRDefault="00717B5F" w:rsidP="00717B5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sectPr w:rsidR="00D456BB" w:rsidSect="00385E5A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B59" w:rsidRDefault="007B0B59" w:rsidP="00385E5A">
      <w:r>
        <w:separator/>
      </w:r>
    </w:p>
  </w:endnote>
  <w:endnote w:type="continuationSeparator" w:id="0">
    <w:p w:rsidR="007B0B59" w:rsidRDefault="007B0B59" w:rsidP="0038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B59" w:rsidRDefault="007B0B59" w:rsidP="00385E5A">
      <w:r>
        <w:separator/>
      </w:r>
    </w:p>
  </w:footnote>
  <w:footnote w:type="continuationSeparator" w:id="0">
    <w:p w:rsidR="007B0B59" w:rsidRDefault="007B0B59" w:rsidP="00385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96518"/>
      <w:docPartObj>
        <w:docPartGallery w:val="Page Numbers (Top of Page)"/>
        <w:docPartUnique/>
      </w:docPartObj>
    </w:sdtPr>
    <w:sdtEndPr/>
    <w:sdtContent>
      <w:p w:rsidR="00385E5A" w:rsidRDefault="00385E5A">
        <w:pPr>
          <w:pStyle w:val="aa"/>
          <w:jc w:val="center"/>
        </w:pPr>
        <w:r w:rsidRPr="00385E5A">
          <w:rPr>
            <w:sz w:val="28"/>
            <w:szCs w:val="28"/>
          </w:rPr>
          <w:fldChar w:fldCharType="begin"/>
        </w:r>
        <w:r w:rsidRPr="00385E5A">
          <w:rPr>
            <w:sz w:val="28"/>
            <w:szCs w:val="28"/>
          </w:rPr>
          <w:instrText xml:space="preserve"> PAGE   \* MERGEFORMAT </w:instrText>
        </w:r>
        <w:r w:rsidRPr="00385E5A">
          <w:rPr>
            <w:sz w:val="28"/>
            <w:szCs w:val="28"/>
          </w:rPr>
          <w:fldChar w:fldCharType="separate"/>
        </w:r>
        <w:r w:rsidR="00801425">
          <w:rPr>
            <w:noProof/>
            <w:sz w:val="28"/>
            <w:szCs w:val="28"/>
          </w:rPr>
          <w:t>2</w:t>
        </w:r>
        <w:r w:rsidRPr="00385E5A">
          <w:rPr>
            <w:sz w:val="28"/>
            <w:szCs w:val="28"/>
          </w:rPr>
          <w:fldChar w:fldCharType="end"/>
        </w:r>
      </w:p>
    </w:sdtContent>
  </w:sdt>
  <w:p w:rsidR="00385E5A" w:rsidRDefault="00385E5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35500"/>
    <w:multiLevelType w:val="hybridMultilevel"/>
    <w:tmpl w:val="07243C36"/>
    <w:lvl w:ilvl="0" w:tplc="1C76254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5472E7"/>
    <w:multiLevelType w:val="hybridMultilevel"/>
    <w:tmpl w:val="CB1A6244"/>
    <w:lvl w:ilvl="0" w:tplc="804ED1B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1970AD"/>
    <w:multiLevelType w:val="hybridMultilevel"/>
    <w:tmpl w:val="45CE4086"/>
    <w:lvl w:ilvl="0" w:tplc="FBE8BD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EC3"/>
    <w:rsid w:val="000669D8"/>
    <w:rsid w:val="00143DB8"/>
    <w:rsid w:val="0015239A"/>
    <w:rsid w:val="002A7F59"/>
    <w:rsid w:val="002D512E"/>
    <w:rsid w:val="00355FE6"/>
    <w:rsid w:val="00385E5A"/>
    <w:rsid w:val="003E5B6F"/>
    <w:rsid w:val="004702F2"/>
    <w:rsid w:val="004A2EC3"/>
    <w:rsid w:val="00523B15"/>
    <w:rsid w:val="00641B36"/>
    <w:rsid w:val="006B660F"/>
    <w:rsid w:val="00717B5F"/>
    <w:rsid w:val="007412DB"/>
    <w:rsid w:val="0078602F"/>
    <w:rsid w:val="007B0B59"/>
    <w:rsid w:val="00801425"/>
    <w:rsid w:val="008068C9"/>
    <w:rsid w:val="008728DA"/>
    <w:rsid w:val="008F1CD8"/>
    <w:rsid w:val="0090739E"/>
    <w:rsid w:val="009455E7"/>
    <w:rsid w:val="00950CE0"/>
    <w:rsid w:val="009F314E"/>
    <w:rsid w:val="00A030F9"/>
    <w:rsid w:val="00A654C7"/>
    <w:rsid w:val="00A95B97"/>
    <w:rsid w:val="00AC54B5"/>
    <w:rsid w:val="00B22AF6"/>
    <w:rsid w:val="00C64C7C"/>
    <w:rsid w:val="00C6683A"/>
    <w:rsid w:val="00CA33D9"/>
    <w:rsid w:val="00CD1BA0"/>
    <w:rsid w:val="00CE3D0B"/>
    <w:rsid w:val="00D031CC"/>
    <w:rsid w:val="00D456BB"/>
    <w:rsid w:val="00DC2C60"/>
    <w:rsid w:val="00E03183"/>
    <w:rsid w:val="00E72E9D"/>
    <w:rsid w:val="00E963A1"/>
    <w:rsid w:val="00F26DAD"/>
    <w:rsid w:val="00F310B2"/>
    <w:rsid w:val="00F9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2EC3"/>
    <w:pPr>
      <w:suppressAutoHyphens/>
      <w:jc w:val="center"/>
    </w:pPr>
    <w:rPr>
      <w:b/>
      <w:bCs/>
      <w:sz w:val="32"/>
      <w:lang w:eastAsia="ar-SA"/>
    </w:rPr>
  </w:style>
  <w:style w:type="character" w:customStyle="1" w:styleId="a4">
    <w:name w:val="Название Знак"/>
    <w:basedOn w:val="a0"/>
    <w:link w:val="a3"/>
    <w:rsid w:val="004A2EC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4A2E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A2E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E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EC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A33D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85E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85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85E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85E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DD4A0-5286-4266-B82D-7D00E3FF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uo96</dc:creator>
  <cp:keywords/>
  <dc:description/>
  <cp:lastModifiedBy>Яковлева</cp:lastModifiedBy>
  <cp:revision>26</cp:revision>
  <cp:lastPrinted>2017-10-13T06:34:00Z</cp:lastPrinted>
  <dcterms:created xsi:type="dcterms:W3CDTF">2017-10-09T13:25:00Z</dcterms:created>
  <dcterms:modified xsi:type="dcterms:W3CDTF">2017-11-13T11:14:00Z</dcterms:modified>
</cp:coreProperties>
</file>