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6" w:type="dxa"/>
        <w:tblInd w:w="109" w:type="dxa"/>
        <w:tblLook w:val="04A0" w:firstRow="1" w:lastRow="0" w:firstColumn="1" w:lastColumn="0" w:noHBand="0" w:noVBand="1"/>
      </w:tblPr>
      <w:tblGrid>
        <w:gridCol w:w="9636"/>
      </w:tblGrid>
      <w:tr w:rsidR="003A0791">
        <w:tc>
          <w:tcPr>
            <w:tcW w:w="9636" w:type="dxa"/>
            <w:tcBorders>
              <w:bottom w:val="thinThickSmallGap" w:sz="18" w:space="0" w:color="000000"/>
            </w:tcBorders>
          </w:tcPr>
          <w:p w:rsidR="003A0791" w:rsidRDefault="003A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40"/>
                <w:sz w:val="28"/>
                <w:szCs w:val="20"/>
                <w:lang w:eastAsia="ru-RU"/>
              </w:rPr>
            </w:pPr>
          </w:p>
          <w:p w:rsidR="003A0791" w:rsidRDefault="00FF4F55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ВЫБОРЫ</w:t>
            </w:r>
            <w:r>
              <w:rPr>
                <w:rFonts w:ascii="Times New Roman" w:hAnsi="Times New Roman"/>
                <w:b/>
              </w:rPr>
              <w:t xml:space="preserve">  ГУБЕРНАТОРА КРАСНОДАРСКОГО КРАЯ </w:t>
            </w:r>
          </w:p>
          <w:p w:rsidR="003A0791" w:rsidRDefault="00FF4F55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 сентября 2025 года</w:t>
            </w:r>
          </w:p>
          <w:p w:rsidR="003A0791" w:rsidRDefault="003A0791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40"/>
                <w:sz w:val="28"/>
                <w:szCs w:val="20"/>
                <w:lang w:eastAsia="ru-RU"/>
              </w:rPr>
            </w:pPr>
          </w:p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4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40"/>
                <w:sz w:val="28"/>
                <w:szCs w:val="20"/>
                <w:lang w:eastAsia="ru-RU"/>
              </w:rPr>
              <w:t>ТЕРРИТОРИАЛЬНАЯ ИЗБИРАТЕЛЬНАЯ КОМИССИЯ</w:t>
            </w:r>
          </w:p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4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40"/>
                <w:sz w:val="28"/>
                <w:szCs w:val="20"/>
                <w:lang w:eastAsia="ru-RU"/>
              </w:rPr>
              <w:t>ТУАПСИНСКАЯ  ГОРОДСКАЯ</w:t>
            </w:r>
          </w:p>
        </w:tc>
      </w:tr>
    </w:tbl>
    <w:p w:rsidR="003A0791" w:rsidRDefault="003A07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x-none" w:eastAsia="x-none"/>
        </w:rPr>
      </w:pPr>
    </w:p>
    <w:p w:rsidR="003A0791" w:rsidRDefault="003A07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val="x-none" w:eastAsia="x-none"/>
        </w:rPr>
      </w:pPr>
    </w:p>
    <w:p w:rsidR="003A0791" w:rsidRDefault="00FF4F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32"/>
          <w:szCs w:val="20"/>
          <w:lang w:val="x-none" w:eastAsia="x-none"/>
        </w:rPr>
        <w:t>Р Е Ш Е Н И Е</w:t>
      </w:r>
    </w:p>
    <w:p w:rsidR="003A0791" w:rsidRDefault="003A07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40"/>
          <w:sz w:val="16"/>
          <w:szCs w:val="16"/>
          <w:lang w:val="x-none" w:eastAsia="x-none"/>
        </w:rPr>
      </w:pPr>
    </w:p>
    <w:tbl>
      <w:tblPr>
        <w:tblW w:w="8415" w:type="dxa"/>
        <w:jc w:val="center"/>
        <w:tblLook w:val="01E0" w:firstRow="1" w:lastRow="1" w:firstColumn="1" w:lastColumn="1" w:noHBand="0" w:noVBand="0"/>
      </w:tblPr>
      <w:tblGrid>
        <w:gridCol w:w="2866"/>
        <w:gridCol w:w="3492"/>
        <w:gridCol w:w="2057"/>
      </w:tblGrid>
      <w:tr w:rsidR="003A0791">
        <w:trPr>
          <w:jc w:val="center"/>
        </w:trPr>
        <w:tc>
          <w:tcPr>
            <w:tcW w:w="2866" w:type="dxa"/>
            <w:tcBorders>
              <w:bottom w:val="single" w:sz="4" w:space="0" w:color="000000"/>
            </w:tcBorders>
          </w:tcPr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25 июня 2025 г.</w:t>
            </w:r>
          </w:p>
        </w:tc>
        <w:tc>
          <w:tcPr>
            <w:tcW w:w="3492" w:type="dxa"/>
          </w:tcPr>
          <w:p w:rsidR="003A0791" w:rsidRDefault="003A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bottom w:val="single" w:sz="4" w:space="0" w:color="000000"/>
            </w:tcBorders>
          </w:tcPr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№141 /687</w:t>
            </w:r>
          </w:p>
        </w:tc>
      </w:tr>
      <w:tr w:rsidR="003A0791">
        <w:trPr>
          <w:jc w:val="center"/>
        </w:trPr>
        <w:tc>
          <w:tcPr>
            <w:tcW w:w="2866" w:type="dxa"/>
            <w:tcBorders>
              <w:top w:val="single" w:sz="4" w:space="0" w:color="000000"/>
            </w:tcBorders>
          </w:tcPr>
          <w:p w:rsidR="003A0791" w:rsidRDefault="003A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  <w:p w:rsidR="003A0791" w:rsidRDefault="003A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3492" w:type="dxa"/>
          </w:tcPr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57" w:type="dxa"/>
            <w:tcBorders>
              <w:top w:val="single" w:sz="4" w:space="0" w:color="000000"/>
            </w:tcBorders>
          </w:tcPr>
          <w:p w:rsidR="003A0791" w:rsidRDefault="003A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</w:tr>
    </w:tbl>
    <w:p w:rsidR="003A0791" w:rsidRDefault="003A0791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0791" w:rsidRDefault="003A0791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0791" w:rsidRDefault="00FF4F55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перечне мест расположения информационных стендов для размещения предвыборных печатных агитационных материалов на территории избирательных участков избирательных комиссий с № 54-01  по № 54-29, № 54-99   в период проведения избирательной кампании  по выборам Губернатора Краснодарского края  </w:t>
      </w:r>
    </w:p>
    <w:p w:rsidR="003A0791" w:rsidRDefault="003A0791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0791" w:rsidRDefault="003A0791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0791" w:rsidRDefault="003A0791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0791" w:rsidRDefault="00FF4F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В соответствии с частью 6 статьи 46 Закона Краснодарского края      от 3 июля 2012 г. № 2519- </w:t>
      </w:r>
      <w:proofErr w:type="gramStart"/>
      <w:r>
        <w:rPr>
          <w:rFonts w:ascii="Times New Roman" w:hAnsi="Times New Roman"/>
          <w:sz w:val="28"/>
          <w:szCs w:val="28"/>
        </w:rPr>
        <w:t>КЗ</w:t>
      </w:r>
      <w:proofErr w:type="gramEnd"/>
      <w:r>
        <w:rPr>
          <w:rFonts w:ascii="Times New Roman" w:hAnsi="Times New Roman"/>
          <w:sz w:val="28"/>
          <w:szCs w:val="28"/>
        </w:rPr>
        <w:t xml:space="preserve">  «О выборах Губернатора Краснодарского края»</w:t>
      </w:r>
      <w:r>
        <w:rPr>
          <w:rFonts w:ascii="Times New Roman" w:hAnsi="Times New Roman"/>
          <w:bCs/>
          <w:sz w:val="28"/>
          <w:szCs w:val="28"/>
        </w:rPr>
        <w:t>, территориальная избирательная комиссия Туапсинская городская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РЕШИЛА:</w:t>
      </w:r>
    </w:p>
    <w:p w:rsidR="003A0791" w:rsidRDefault="00FF4F55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1. Предложить администрации Туапсинского муниципального округа перечень мест расположения информационных стендов для размещения предвыборных печатных агитационных материалов на территории избирательных участков избирательных комиссий с № 54-01  по № 54-29,     № 54-99 в период проведения избирательной кампании  по выборам Губернатора Краснодарского края   (Приложение).</w:t>
      </w:r>
    </w:p>
    <w:p w:rsidR="003A0791" w:rsidRDefault="00FF4F55" w:rsidP="004E332B">
      <w:pPr>
        <w:pStyle w:val="ae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2. Направить настоящее решение в администрацию Туапсинского муниципального округа и в участковые избирательные комиссии.</w:t>
      </w:r>
    </w:p>
    <w:p w:rsidR="003A0791" w:rsidRDefault="00FF4F55" w:rsidP="004E332B">
      <w:pPr>
        <w:pStyle w:val="ae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Разместить настоящее решение на </w:t>
      </w:r>
      <w:proofErr w:type="gramStart"/>
      <w:r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>
        <w:rPr>
          <w:rFonts w:ascii="Times New Roman" w:hAnsi="Times New Roman"/>
          <w:sz w:val="28"/>
          <w:szCs w:val="28"/>
        </w:rPr>
        <w:t xml:space="preserve"> территориальной избирательной комиссии Туапсинская городская в информационно-телекоммуникационной сети Интернет.</w:t>
      </w:r>
    </w:p>
    <w:p w:rsidR="003A0791" w:rsidRDefault="00FF4F55" w:rsidP="00FF4F55">
      <w:pPr>
        <w:pStyle w:val="ae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4. Возложить контроль за выполнением пунктов 2 и 3 настоящего решения на секретаря территориальной избирательной комиссии </w:t>
      </w:r>
      <w:proofErr w:type="gramStart"/>
      <w:r>
        <w:rPr>
          <w:rFonts w:ascii="Times New Roman" w:hAnsi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городская Н.А. Курилову.</w:t>
      </w:r>
    </w:p>
    <w:p w:rsidR="003A0791" w:rsidRDefault="003A0791">
      <w:pPr>
        <w:pStyle w:val="ae"/>
        <w:spacing w:after="0"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3A0791" w:rsidRDefault="003A0791">
      <w:pPr>
        <w:pStyle w:val="ae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9" w:type="dxa"/>
        <w:tblLook w:val="01E0" w:firstRow="1" w:lastRow="1" w:firstColumn="1" w:lastColumn="1" w:noHBand="0" w:noVBand="0"/>
      </w:tblPr>
      <w:tblGrid>
        <w:gridCol w:w="4672"/>
        <w:gridCol w:w="2835"/>
        <w:gridCol w:w="2132"/>
      </w:tblGrid>
      <w:tr w:rsidR="003A0791">
        <w:tc>
          <w:tcPr>
            <w:tcW w:w="4672" w:type="dxa"/>
          </w:tcPr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комиссии Туапсинская городская  </w:t>
            </w:r>
          </w:p>
        </w:tc>
        <w:tc>
          <w:tcPr>
            <w:tcW w:w="2835" w:type="dxa"/>
          </w:tcPr>
          <w:p w:rsidR="003A0791" w:rsidRDefault="003A07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</w:p>
        </w:tc>
        <w:tc>
          <w:tcPr>
            <w:tcW w:w="2132" w:type="dxa"/>
          </w:tcPr>
          <w:p w:rsidR="003A0791" w:rsidRDefault="003A07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0791" w:rsidRDefault="003A07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A0791" w:rsidRDefault="00FF4F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Е.А.Вербицкая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</w:t>
            </w:r>
          </w:p>
        </w:tc>
      </w:tr>
      <w:tr w:rsidR="003A0791">
        <w:tc>
          <w:tcPr>
            <w:tcW w:w="4672" w:type="dxa"/>
          </w:tcPr>
          <w:p w:rsidR="003A0791" w:rsidRDefault="003A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территориальной  избирательной </w:t>
            </w:r>
          </w:p>
          <w:p w:rsidR="003A0791" w:rsidRDefault="00FF4F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комиссии Туапсинская городская  </w:t>
            </w:r>
          </w:p>
        </w:tc>
        <w:tc>
          <w:tcPr>
            <w:tcW w:w="2835" w:type="dxa"/>
          </w:tcPr>
          <w:p w:rsidR="003A0791" w:rsidRDefault="003A07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32" w:type="dxa"/>
          </w:tcPr>
          <w:p w:rsidR="003A0791" w:rsidRDefault="003A07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:rsidR="003A0791" w:rsidRDefault="003A0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3A0791" w:rsidRDefault="00FF4F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  <w:p w:rsidR="003A0791" w:rsidRDefault="00FF4F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Н.А.Курилова</w:t>
            </w:r>
            <w:proofErr w:type="spellEnd"/>
          </w:p>
        </w:tc>
      </w:tr>
    </w:tbl>
    <w:p w:rsidR="003A0791" w:rsidRDefault="003A07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0791" w:rsidRDefault="003A07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0791" w:rsidRDefault="003A0791">
      <w:pPr>
        <w:jc w:val="both"/>
        <w:rPr>
          <w:rFonts w:ascii="Times New Roman" w:hAnsi="Times New Roman"/>
          <w:sz w:val="28"/>
          <w:szCs w:val="28"/>
        </w:rPr>
      </w:pPr>
    </w:p>
    <w:p w:rsidR="003A0791" w:rsidRDefault="003A0791">
      <w:pPr>
        <w:jc w:val="both"/>
        <w:rPr>
          <w:rFonts w:ascii="Times New Roman" w:hAnsi="Times New Roman"/>
          <w:sz w:val="28"/>
          <w:szCs w:val="28"/>
        </w:rPr>
      </w:pPr>
    </w:p>
    <w:p w:rsidR="003A0791" w:rsidRDefault="003A0791">
      <w:pPr>
        <w:jc w:val="both"/>
        <w:rPr>
          <w:rFonts w:ascii="Times New Roman" w:hAnsi="Times New Roman"/>
          <w:sz w:val="28"/>
          <w:szCs w:val="28"/>
        </w:rPr>
      </w:pPr>
    </w:p>
    <w:p w:rsidR="003A0791" w:rsidRDefault="003A0791">
      <w:pPr>
        <w:jc w:val="both"/>
        <w:rPr>
          <w:rFonts w:ascii="Times New Roman" w:hAnsi="Times New Roman"/>
          <w:sz w:val="28"/>
          <w:szCs w:val="28"/>
        </w:rPr>
      </w:pPr>
    </w:p>
    <w:p w:rsidR="003A0791" w:rsidRDefault="003A0791">
      <w:pPr>
        <w:jc w:val="both"/>
        <w:rPr>
          <w:rFonts w:ascii="Times New Roman" w:hAnsi="Times New Roman"/>
          <w:sz w:val="28"/>
          <w:szCs w:val="28"/>
        </w:rPr>
      </w:pPr>
    </w:p>
    <w:p w:rsidR="003A0791" w:rsidRDefault="003A0791">
      <w:pPr>
        <w:rPr>
          <w:rFonts w:ascii="Times New Roman" w:hAnsi="Times New Roman"/>
          <w:sz w:val="28"/>
          <w:szCs w:val="28"/>
        </w:rPr>
      </w:pPr>
    </w:p>
    <w:p w:rsidR="003A0791" w:rsidRDefault="003A0791">
      <w:pPr>
        <w:rPr>
          <w:rFonts w:ascii="Times New Roman" w:hAnsi="Times New Roman"/>
          <w:sz w:val="28"/>
          <w:szCs w:val="28"/>
        </w:rPr>
      </w:pPr>
    </w:p>
    <w:p w:rsidR="00FF4F55" w:rsidRDefault="00FF4F55">
      <w:pPr>
        <w:rPr>
          <w:rFonts w:ascii="Times New Roman" w:hAnsi="Times New Roman"/>
          <w:sz w:val="28"/>
          <w:szCs w:val="28"/>
        </w:rPr>
      </w:pPr>
    </w:p>
    <w:p w:rsidR="00FF4F55" w:rsidRDefault="00FF4F55">
      <w:pPr>
        <w:rPr>
          <w:rFonts w:ascii="Times New Roman" w:hAnsi="Times New Roman"/>
          <w:sz w:val="28"/>
          <w:szCs w:val="28"/>
        </w:rPr>
      </w:pPr>
    </w:p>
    <w:p w:rsidR="00FF4F55" w:rsidRDefault="00FF4F55">
      <w:pPr>
        <w:rPr>
          <w:rFonts w:ascii="Times New Roman" w:hAnsi="Times New Roman"/>
          <w:sz w:val="28"/>
          <w:szCs w:val="28"/>
        </w:rPr>
      </w:pPr>
    </w:p>
    <w:p w:rsidR="00FF4F55" w:rsidRDefault="00FF4F55">
      <w:pPr>
        <w:rPr>
          <w:rFonts w:ascii="Times New Roman" w:hAnsi="Times New Roman"/>
          <w:sz w:val="28"/>
          <w:szCs w:val="28"/>
        </w:rPr>
      </w:pPr>
    </w:p>
    <w:p w:rsidR="00FF4F55" w:rsidRDefault="00FF4F55">
      <w:pPr>
        <w:rPr>
          <w:rFonts w:ascii="Times New Roman" w:hAnsi="Times New Roman"/>
          <w:sz w:val="28"/>
          <w:szCs w:val="28"/>
        </w:rPr>
      </w:pPr>
    </w:p>
    <w:p w:rsidR="00FF4F55" w:rsidRDefault="00FF4F55">
      <w:pPr>
        <w:rPr>
          <w:rFonts w:ascii="Times New Roman" w:hAnsi="Times New Roman"/>
          <w:sz w:val="28"/>
          <w:szCs w:val="28"/>
        </w:rPr>
      </w:pPr>
    </w:p>
    <w:p w:rsidR="00F50793" w:rsidRDefault="00FF4F5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F50793" w:rsidRDefault="00F50793">
      <w:pPr>
        <w:spacing w:after="0"/>
        <w:rPr>
          <w:rFonts w:ascii="Times New Roman" w:hAnsi="Times New Roman"/>
          <w:sz w:val="28"/>
          <w:szCs w:val="28"/>
        </w:rPr>
      </w:pPr>
    </w:p>
    <w:p w:rsidR="00F50793" w:rsidRDefault="00F50793">
      <w:pPr>
        <w:spacing w:after="0"/>
        <w:rPr>
          <w:rFonts w:ascii="Times New Roman" w:hAnsi="Times New Roman"/>
          <w:sz w:val="28"/>
          <w:szCs w:val="28"/>
        </w:rPr>
      </w:pPr>
    </w:p>
    <w:p w:rsidR="00F50793" w:rsidRDefault="00F50793">
      <w:pPr>
        <w:spacing w:after="0"/>
        <w:rPr>
          <w:rFonts w:ascii="Times New Roman" w:hAnsi="Times New Roman"/>
          <w:sz w:val="28"/>
          <w:szCs w:val="28"/>
        </w:rPr>
      </w:pPr>
    </w:p>
    <w:p w:rsidR="00F50793" w:rsidRDefault="00F507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3A0791" w:rsidRDefault="00F507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="00FF4F55">
        <w:rPr>
          <w:rFonts w:ascii="Times New Roman" w:hAnsi="Times New Roman"/>
          <w:sz w:val="28"/>
          <w:szCs w:val="28"/>
        </w:rPr>
        <w:t xml:space="preserve">  Приложение </w:t>
      </w:r>
    </w:p>
    <w:p w:rsidR="003A0791" w:rsidRDefault="00FF4F5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к Решению </w:t>
      </w:r>
      <w:proofErr w:type="gramStart"/>
      <w:r>
        <w:rPr>
          <w:rFonts w:ascii="Times New Roman" w:hAnsi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избирательной </w:t>
      </w:r>
    </w:p>
    <w:p w:rsidR="003A0791" w:rsidRDefault="00FF4F5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комиссии Туапсинская городская</w:t>
      </w:r>
    </w:p>
    <w:p w:rsidR="003A0791" w:rsidRDefault="00FF4F5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от 25июня  № 141\687</w:t>
      </w:r>
    </w:p>
    <w:p w:rsidR="003A0791" w:rsidRDefault="003A0791">
      <w:pPr>
        <w:spacing w:after="0"/>
        <w:rPr>
          <w:rFonts w:ascii="Times New Roman" w:hAnsi="Times New Roman"/>
          <w:sz w:val="28"/>
          <w:szCs w:val="28"/>
        </w:rPr>
      </w:pPr>
    </w:p>
    <w:p w:rsidR="003A0791" w:rsidRDefault="00FF4F5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3A0791" w:rsidRDefault="00FF4F5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СПЕЦИАЛЬНЫЕ  МЕСТА,</w:t>
      </w:r>
    </w:p>
    <w:p w:rsidR="003A0791" w:rsidRDefault="00FF4F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выделенные для размещения </w:t>
      </w:r>
      <w:proofErr w:type="gramEnd"/>
    </w:p>
    <w:p w:rsidR="003A0791" w:rsidRDefault="00FF4F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печатных агитационных материалов на территории</w:t>
      </w:r>
    </w:p>
    <w:p w:rsidR="003A0791" w:rsidRDefault="00FF4F5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каждого избирательного участка Туапсинского городского поселения при проведении выборов  Губернатора Краснодарского края 14 сентября 2025 года</w:t>
      </w:r>
    </w:p>
    <w:p w:rsidR="003A0791" w:rsidRDefault="003A07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A0791" w:rsidRDefault="003A07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A0791" w:rsidRDefault="003A079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212" w:type="dxa"/>
        <w:tblInd w:w="-175" w:type="dxa"/>
        <w:tblLook w:val="01E0" w:firstRow="1" w:lastRow="1" w:firstColumn="1" w:lastColumn="1" w:noHBand="0" w:noVBand="0"/>
      </w:tblPr>
      <w:tblGrid>
        <w:gridCol w:w="1133"/>
        <w:gridCol w:w="3833"/>
        <w:gridCol w:w="5246"/>
      </w:tblGrid>
      <w:tr w:rsidR="003A0791">
        <w:trPr>
          <w:trHeight w:val="109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избира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тельных  участков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 нахождения избирательного участка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 для размещения печатных агитационных материалов</w:t>
            </w:r>
          </w:p>
        </w:tc>
      </w:tr>
      <w:tr w:rsidR="003A0791">
        <w:trPr>
          <w:trHeight w:val="23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улица Судоремонтников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68, 1-й этаж (фойе)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детского сада № 23  «Родничок» по улице Судоремонтников, 59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ул. Калараша № 7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МАОУ СОШ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11, 1-й этаж (левое крыло)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школы № 11 по улице Калараша, 7А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ул. Фрунзе,67,</w:t>
            </w:r>
          </w:p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СОШ № 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спортплощадки напротив школы № 2  по улице Фрунзе,67</w:t>
            </w:r>
          </w:p>
        </w:tc>
      </w:tr>
      <w:tr w:rsidR="003A0791">
        <w:trPr>
          <w:trHeight w:val="41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54-04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 ул. Фрунзе,67, МБОУ СОШ № 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спортплощадки напротив школы № 2  по улице Фрунзе,67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54-05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Таманская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18, МБУК Театр юного зрителя, фойе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районе Театра юного зрителя по улице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Таманская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,18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54-06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Горького № 40, МБОУ         СОШ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4 (корпус 1), 1 этаж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школы № 4  по улице Горького,40 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54-07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Горького № 40, МБОУ         СОШ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4 (корпус 2) 1 этаж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школы № 4  по улице Горького,40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54-08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Полетаева № 10,   МБОУ       СОШ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6</w:t>
            </w:r>
          </w:p>
          <w:p w:rsidR="003A0791" w:rsidRDefault="003A07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ГБПОУ Краснодарского края «Туапсинский социально-педагогический колледж» по улице Полетаева,10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54-09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площадь Октябрьской Революции № 2, МБУК Городской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дворец культуры 1-й этаж (фойе)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информационный стенд на ограждении Городского парка культуры и отдыха по адресу: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пл. Ильича,1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54-10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площадь Октябрьской Революции № 2, МБУК Городской дворец культуры  2-й этаж (фойе)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остановочный комплекс «Автовокзал» по ходу движения из центра города  в районе дома М.Жукова,7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     Ленина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1, МБОУ СОШ № 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детского сквера по улице Ленина со стороны улицы К. Цеткин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ул. Шаумяна № 7, МБОУ ДОД Центр развития творчества детей и юношества</w:t>
            </w:r>
          </w:p>
          <w:p w:rsidR="003A0791" w:rsidRDefault="003A079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Центра развития творчества детей и юношества (ул. Шаумяна,6)  по нечетной стороне улицы Шаумяна</w:t>
            </w:r>
          </w:p>
        </w:tc>
      </w:tr>
      <w:tr w:rsidR="003A0791">
        <w:trPr>
          <w:trHeight w:val="41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ельмана,6 гимназия №1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гимназии № 1 по улице Тельмана,6</w:t>
            </w:r>
          </w:p>
        </w:tc>
      </w:tr>
      <w:tr w:rsidR="003A0791">
        <w:trPr>
          <w:trHeight w:val="41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54-14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улица Кондратьева  № 5, МАОУ СОШ № 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школы №5 по улице Кондратьева,5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54-15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улица Карла Маркса, д. 27, кинотеатр «Родина»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дома-музея    им.  А.А.  Киселева         (ул. К.Маркса,54)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54-16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улица Богдана Хмельницкого, д.26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спортивной площадки, расположенной  в районе улиц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Деповская-Московская</w:t>
            </w:r>
            <w:proofErr w:type="gramEnd"/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54-17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улица Б. Хмельницкого № 85, ФГБОУ ВПО «Ростовский государственный университет путей сообщения» филиал  в городе Туапсе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Туапсинского филиала РГУПС (ул. Б.Хмельницкого,85)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54-18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Киевская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1, МБОУ СОШ № 10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tabs>
                <w:tab w:val="center" w:pos="356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средней школы № 10 (ул.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Киевская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,1)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54-19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улица Сочинская № 48,  МБУК Дворец культуры нефтяников 1-й этаж (фойе)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в районе   Дворца   культуры нефтяников (ул.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Сочинская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48).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улица Сочинская № 48, МБУК Дворец культуры  нефтяников 2-й этаж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школы № 9 по адресу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Сочинская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,70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Звездная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49,       МБОУ   СОШ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8, 2-й этаж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школы № 8 (ул.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Звездная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49)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улица Звездная, д. 25,  филиал РГГМУ в городе Туапсе  (учебный корпус, 2-й этаж)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детского сквера по улице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Солнечная</w:t>
            </w:r>
            <w:proofErr w:type="gramEnd"/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улица Московских строителей № 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остановочный комплекс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Кадош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в микрорайоне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Кадош</w:t>
            </w:r>
            <w:proofErr w:type="spellEnd"/>
          </w:p>
        </w:tc>
      </w:tr>
      <w:tr w:rsidR="003A0791">
        <w:trPr>
          <w:trHeight w:val="2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54-24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ул. Калараша № 7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МАОУ      СОШ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№ 11, 1-й этаж, (правое крыло)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информационный стенд на ограждении школы № 11 по улице Калараша, 7А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54-25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ул. К. Маркса  № 17,  МБУК кинотеатр    «Россия»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входной группе    здания     ООО    «ТОРР»       (ул. Г. Петровой,1)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54-26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улица Сочинская № 45, МБОУ СОШ № 3, 2-й этаж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школы № 3        (ул.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Сочинская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45)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54-27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Звездная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 49, МБОУ СОШ № 8 1-й этаж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школы № 8        (ул.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Звездная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49)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54-28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ул. Калараша № 7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МАОУ      СОШ </w:t>
            </w:r>
          </w:p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11, 1-й этаж, (холл)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школы № 11 по улице Калараша, 7А</w:t>
            </w:r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54-29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г. Туапсе,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Деповская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д. 22, ФГБОУ ВПО «Ростовский государственный университет путей сообщения» филиал в городе Туапсе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информационный стенд на ограждении ФГБОУ ВПО «Ростовский государственный университет путей сообщения» филиал в городе Туапсе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еповской</w:t>
            </w:r>
            <w:proofErr w:type="spellEnd"/>
          </w:p>
        </w:tc>
      </w:tr>
      <w:tr w:rsidR="003A0791">
        <w:trPr>
          <w:trHeight w:val="63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54-99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Туапсе, ул. Свободы, д., больница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791" w:rsidRDefault="00FF4F5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информационный стенд на ограждении больницы</w:t>
            </w:r>
          </w:p>
        </w:tc>
      </w:tr>
    </w:tbl>
    <w:p w:rsidR="003A0791" w:rsidRDefault="003A0791">
      <w:pPr>
        <w:rPr>
          <w:rFonts w:ascii="Calibri" w:eastAsia="Calibri" w:hAnsi="Calibri"/>
        </w:rPr>
      </w:pPr>
    </w:p>
    <w:p w:rsidR="003A0791" w:rsidRDefault="00FF4F5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3A0791" w:rsidRDefault="003A0791">
      <w:pPr>
        <w:rPr>
          <w:rFonts w:ascii="Times New Roman" w:hAnsi="Times New Roman"/>
          <w:b/>
          <w:bCs/>
          <w:sz w:val="28"/>
          <w:szCs w:val="28"/>
        </w:rPr>
      </w:pPr>
    </w:p>
    <w:sectPr w:rsidR="003A079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791"/>
    <w:rsid w:val="003A0791"/>
    <w:rsid w:val="004E332B"/>
    <w:rsid w:val="00DB2C26"/>
    <w:rsid w:val="00F50793"/>
    <w:rsid w:val="00F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40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E7140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uiPriority w:val="99"/>
    <w:qFormat/>
    <w:rsid w:val="00FE7140"/>
    <w:rPr>
      <w:rFonts w:ascii="Calibri" w:eastAsia="Calibri" w:hAnsi="Calibri"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Normal (Web)"/>
    <w:basedOn w:val="a"/>
    <w:uiPriority w:val="99"/>
    <w:unhideWhenUsed/>
    <w:qFormat/>
    <w:rsid w:val="00FE714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FE714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E714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BD101B"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E71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65983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40"/>
    <w:pPr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E7140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uiPriority w:val="99"/>
    <w:qFormat/>
    <w:rsid w:val="00FE7140"/>
    <w:rPr>
      <w:rFonts w:ascii="Calibri" w:eastAsia="Calibri" w:hAnsi="Calibri"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Normal (Web)"/>
    <w:basedOn w:val="a"/>
    <w:uiPriority w:val="99"/>
    <w:unhideWhenUsed/>
    <w:qFormat/>
    <w:rsid w:val="00FE714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FE714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E714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BD101B"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E71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65983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0BBC3-36AE-4DD6-93C0-9F6679C2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Елена</cp:lastModifiedBy>
  <cp:revision>31</cp:revision>
  <cp:lastPrinted>2024-01-12T15:42:00Z</cp:lastPrinted>
  <dcterms:created xsi:type="dcterms:W3CDTF">2020-08-11T09:24:00Z</dcterms:created>
  <dcterms:modified xsi:type="dcterms:W3CDTF">2025-07-07T08:17:00Z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