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имущественных отношений администрации Туапсинского муниципального округа</w:t>
      </w:r>
    </w:p>
    <w:p w14:paraId="02000000">
      <w:pPr>
        <w:ind w:firstLine="0" w:left="4961"/>
      </w:pPr>
    </w:p>
    <w:p w14:paraId="03000000">
      <w:pPr>
        <w:ind w:firstLine="0" w:left="4961"/>
      </w:pPr>
      <w:r>
        <w:t>Чиркову Д.С.</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администрации Туапсинского муниципального округа </w:t>
      </w:r>
      <w:r>
        <w:t>«</w:t>
      </w:r>
      <w:r>
        <w:t>О создании комиссии по проведению торгов (конкурсов, аукционов) в электронной форме на право заключения договоров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являющегося собственностью Туапсинского муниципального округа</w:t>
      </w:r>
      <w:r>
        <w:t>»</w:t>
      </w:r>
    </w:p>
    <w:p w14:paraId="09000000">
      <w:pPr>
        <w:ind w:hanging="900" w:left="900"/>
        <w:jc w:val="center"/>
        <w:rPr>
          <w:b w:val="1"/>
        </w:rPr>
      </w:pPr>
    </w:p>
    <w:p w14:paraId="0A000000">
      <w:pPr>
        <w:ind/>
        <w:jc w:val="center"/>
        <w:rPr>
          <w:b w:val="1"/>
        </w:rPr>
      </w:pPr>
    </w:p>
    <w:p w14:paraId="0B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t>О создании комиссии по проведению торгов (конкурсов, аукционов) в электронной форме на право заключения договоров аренды, безвозмездного пользования, доверительного управления, иных договоров, предусматривающих переход прав владения и (или) пользования муниципального имущества, являющегося собственностью Туапсинского муниципального округа</w:t>
      </w:r>
      <w:r>
        <w:t>»</w:t>
      </w:r>
      <w:bookmarkStart w:id="1" w:name="_GoBack"/>
      <w:bookmarkEnd w:id="1"/>
      <w:r>
        <w:rPr>
          <w:b w:val="1"/>
        </w:rPr>
        <w:t xml:space="preserve">, </w:t>
      </w:r>
      <w:r>
        <w:t>поступивший из управления имущественных отношений администрации Туапсинского муниципального округа установил:</w:t>
      </w:r>
    </w:p>
    <w:p w14:paraId="0C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D000000">
      <w:pPr>
        <w:ind w:firstLine="709"/>
        <w:jc w:val="both"/>
      </w:pPr>
      <w:r>
        <w:t xml:space="preserve">федеральными законами Российской Федерации от 26 июля 2006 г. № 135-ФЗ «О защите конкуренции», от 21 декабря 2001 г. № 178-ФЗ «О приватизации государственного и муниципального имущества», руководствуясь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приказом Федеральной антимонопольной службы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на основании Закона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решения Совета муниципального образования Туапсинский муниципальный округ Краснодарского края                       от 17 декабря 2024 г. № 84 «Об утверждении Положения о порядке  управления </w:t>
      </w:r>
      <w:r>
        <w:t>и распоряжения имуществом муниципального образования Туапсинский муниципальный округ Краснодарского края».</w:t>
      </w:r>
    </w:p>
    <w:p w14:paraId="0E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0F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0000000">
      <w:pPr>
        <w:ind w:firstLine="567" w:left="0"/>
        <w:jc w:val="both"/>
      </w:pPr>
      <w:r>
        <w:t>4. Проект нормативного правового акта может быть рекомендован для официального принятия.</w:t>
      </w:r>
    </w:p>
    <w:p w14:paraId="11000000"/>
    <w:p w14:paraId="12000000"/>
    <w:p w14:paraId="13000000">
      <w:r>
        <w:t>Исполняющий обязанности начальника</w:t>
      </w:r>
    </w:p>
    <w:p w14:paraId="14000000">
      <w:r>
        <w:t>правового управления администрации</w:t>
      </w:r>
    </w:p>
    <w:p w14:paraId="15000000">
      <w:r>
        <w:t>Туапсинского муниципального округа                                          Е.В. Филимонова</w:t>
      </w:r>
    </w:p>
    <w:p w14:paraId="16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Strong"/>
    <w:link w:val="Style_9_ch"/>
    <w:rPr>
      <w:rFonts w:ascii="Times New Roman" w:hAnsi="Times New Roman"/>
      <w:b w:val="1"/>
    </w:rPr>
  </w:style>
  <w:style w:styleId="Style_9_ch" w:type="character">
    <w:name w:val="Strong"/>
    <w:link w:val="Style_9"/>
    <w:rPr>
      <w:rFonts w:ascii="Times New Roman" w:hAnsi="Times New Roman"/>
      <w:b w:val="1"/>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1"/>
    <w:link w:val="Style_1_ch"/>
    <w:rPr>
      <w:color w:val="0000FF"/>
      <w:u w:val="single"/>
    </w:rPr>
  </w:style>
  <w:style w:styleId="Style_1_ch" w:type="character">
    <w:name w:val="Hyperlink"/>
    <w:basedOn w:val="Style_11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ConsPlusNormal"/>
    <w:link w:val="Style_18_ch"/>
    <w:pPr>
      <w:widowControl w:val="0"/>
      <w:spacing w:after="0" w:line="240" w:lineRule="auto"/>
      <w:ind/>
    </w:pPr>
    <w:rPr>
      <w:rFonts w:ascii="Calibri" w:hAnsi="Calibri"/>
    </w:rPr>
  </w:style>
  <w:style w:styleId="Style_18_ch" w:type="character">
    <w:name w:val="ConsPlusNormal"/>
    <w:link w:val="Style_18"/>
    <w:rPr>
      <w:rFonts w:ascii="Calibri" w:hAnsi="Calibri"/>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Normal (Web)"/>
    <w:basedOn w:val="Style_2"/>
    <w:link w:val="Style_20_ch"/>
    <w:rPr>
      <w:sz w:val="24"/>
    </w:rPr>
  </w:style>
  <w:style w:styleId="Style_20_ch" w:type="character">
    <w:name w:val="Normal (Web)"/>
    <w:basedOn w:val="Style_2_ch"/>
    <w:link w:val="Style_20"/>
    <w:rPr>
      <w:sz w:val="24"/>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Balloon Text"/>
    <w:basedOn w:val="Style_2"/>
    <w:link w:val="Style_23_ch"/>
    <w:rPr>
      <w:rFonts w:ascii="Tahoma" w:hAnsi="Tahoma"/>
      <w:sz w:val="16"/>
    </w:rPr>
  </w:style>
  <w:style w:styleId="Style_23_ch" w:type="character">
    <w:name w:val="Balloon Text"/>
    <w:basedOn w:val="Style_2_ch"/>
    <w:link w:val="Style_23"/>
    <w:rPr>
      <w:rFonts w:ascii="Tahoma" w:hAnsi="Tahoma"/>
      <w:sz w:val="16"/>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2025-04-30T07:17:50Z</dcterms:modified>
</cp:coreProperties>
</file>