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pPr w:vertAnchor="text" w:horzAnchor="margin" w:tblpXSpec="right" w:leftFromText="180" w:rightFromText="180" w:tblpY="165"/>
        <w:tblOverlap w:val="never"/>
        <w:tblW w:w="539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98"/>
      </w:tblGrid>
      <w:tr>
        <w:trPr>
          <w:trHeight w:val="395" w:hRule="atLeast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с 00:00 часов 09.02.2026 г. до 10:00 часов 18.03.2026 г.  принимаются заявки на участие в торгах по реализации конкурсной массы                                                             Стальмакова Сергея Николаевича (ИНН 583400178800).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Торги проводятся на площадке Межрегиональной электронной  торговой системы посредством открытого аукциона. 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Дополнительную информацию можно получить по ссылкам: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hyperlink r:id="rId2">
        <w:r>
          <w:rPr>
            <w:rStyle w:val="Hyperlink"/>
            <w:rFonts w:eastAsia="Times New Roman" w:ascii="Times New Roman" w:hAnsi="Times New Roman"/>
            <w:bCs/>
            <w:color w:val="333333"/>
            <w:sz w:val="28"/>
            <w:szCs w:val="28"/>
            <w:lang w:eastAsia="ru-RU"/>
          </w:rPr>
          <w:t>https://old.bankrot.fedresurs.ru/MessageWindow.aspx?ID=333CC699151F4443842A2E56C2AAB12E</w:t>
        </w:r>
      </w:hyperlink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Cs/>
          <w:color w:val="333333"/>
          <w:sz w:val="28"/>
          <w:szCs w:val="28"/>
          <w:lang w:eastAsia="ru-RU"/>
        </w:rPr>
        <w:t>https://old.bankrot.fedresurs.ru/MessageWindow.aspx?ID=F950D42FAE224BB2BEB8AA1F1960F0BC</w:t>
      </w:r>
    </w:p>
    <w:tbl>
      <w:tblPr>
        <w:tblStyle w:val="a3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9"/>
        <w:gridCol w:w="2107"/>
        <w:gridCol w:w="1685"/>
        <w:gridCol w:w="1330"/>
        <w:gridCol w:w="1493"/>
        <w:gridCol w:w="1819"/>
      </w:tblGrid>
      <w:tr>
        <w:trPr/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ЛОТ</w:t>
            </w:r>
          </w:p>
        </w:tc>
        <w:tc>
          <w:tcPr>
            <w:tcW w:w="21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Описание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Начальная цена, руб.</w:t>
            </w:r>
          </w:p>
        </w:tc>
        <w:tc>
          <w:tcPr>
            <w:tcW w:w="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Шаг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Задаток</w:t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Классификация имущества</w:t>
            </w:r>
          </w:p>
        </w:tc>
      </w:tr>
      <w:tr>
        <w:trPr/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1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17"/>
                <w:szCs w:val="22"/>
                <w:lang w:val="ru-RU" w:eastAsia="en-US" w:bidi="ar-SA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Лот №1 – Доли 1/2 в праве общей собственности в недвижимом имуществе: - Нежилое здание - гостиница, площадью 1 226 кв.м., кадастровый номер 23:33:0202001:1017, по адресу: Краснодарский край, Туапсинский район, «Пансионат отдыха «Южный», участок 8/1; - Земельный участок, площадью 2304 +/-9,79 кв.м., кадастровый номер 23:33:0202001:1085, адрес установлен относительно ориентира, расположенного в границах участка. Почтовый адрес ориентира: Краснодарский край, Туапсинский р-н, нп «Южный» поселок пансионата.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85 468 500,00</w:t>
            </w:r>
          </w:p>
        </w:tc>
        <w:tc>
          <w:tcPr>
            <w:tcW w:w="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4F6F7" w:val="clear"/>
                <w:lang w:val="ru-RU" w:eastAsia="ru-RU" w:bidi="ar-SA"/>
              </w:rPr>
              <w:t>5,00 %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10,00 %</w:t>
              <w:br/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2"/>
                <w:szCs w:val="22"/>
                <w:shd w:fill="F4F6F7" w:val="clear"/>
                <w:lang w:val="ru-RU" w:eastAsia="ru-RU" w:bidi="ar-SA"/>
              </w:rPr>
              <w:t>Прочее</w:t>
            </w:r>
          </w:p>
        </w:tc>
      </w:tr>
      <w:tr>
        <w:trPr/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1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u w:val="none"/>
                <w:lang w:val="ru-RU" w:eastAsia="ru-RU" w:bidi="ar-SA"/>
              </w:rPr>
              <w:t>Лот №2 – Доля 1/2 в праве общей собственности в недвижимом имуществе: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u w:val="none"/>
                <w:lang w:val="ru-RU" w:eastAsia="ru-RU" w:bidi="ar-SA"/>
              </w:rPr>
              <w:br/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u w:val="none"/>
                <w:lang w:val="ru-RU" w:eastAsia="ru-RU" w:bidi="ar-SA"/>
              </w:rPr>
              <w:t>- Земельный участок, площадью 3962 +/-12,84 кв.м., кадастровый номер 23:33:0202001:1086, адрес установлен относительно ориентира, расположенного в границах участка. Почтовый адрес ориентира: Краснодарский край, Туапсинский р-н, нп «Южный» поселок пансионата.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7 180 000,00</w:t>
              <w:br/>
            </w:r>
          </w:p>
        </w:tc>
        <w:tc>
          <w:tcPr>
            <w:tcW w:w="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ru-RU" w:eastAsia="ru-RU" w:bidi="ar-SA"/>
              </w:rPr>
              <w:t>5,00 %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ru-RU" w:eastAsia="ru-RU" w:bidi="ar-SA"/>
              </w:rPr>
              <w:t>10,00 %</w:t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ru-RU" w:eastAsia="ru-RU" w:bidi="ar-SA"/>
              </w:rPr>
              <w:t>Прочее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766" w:footer="0" w:bottom="142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70717489"/>
    </w:sdtPr>
    <w:sdtContent>
      <w:p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ascii="Times New Roman" w:hAnsi="Times New Roman"/>
          </w:rPr>
          <w:instrText xml:space="preserve"> PAGE </w:instrText>
        </w:r>
        <w:r>
          <w:rPr>
            <w:sz w:val="28"/>
            <w:szCs w:val="28"/>
            <w:rFonts w:ascii="Times New Roman" w:hAnsi="Times New Roman"/>
          </w:rPr>
          <w:fldChar w:fldCharType="separate"/>
        </w:r>
        <w:r>
          <w:rPr>
            <w:sz w:val="28"/>
            <w:szCs w:val="28"/>
            <w:rFonts w:ascii="Times New Roman" w:hAnsi="Times New Roman"/>
          </w:rPr>
          <w:t>2</w:t>
        </w:r>
        <w:r>
          <w:rPr>
            <w:sz w:val="28"/>
            <w:szCs w:val="28"/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2d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20429"/>
    <w:rPr>
      <w:color w:themeColor="hyperlink"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102db"/>
    <w:rPr>
      <w:rFonts w:ascii="Tahoma" w:hAnsi="Tahoma" w:eastAsia="Calibri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413a6d"/>
    <w:rPr>
      <w:rFonts w:ascii="Calibri" w:hAnsi="Calibri" w:eastAsia="Calibri" w:cs="Times New Roman"/>
    </w:rPr>
  </w:style>
  <w:style w:type="character" w:styleId="Style16" w:customStyle="1">
    <w:name w:val="Нижний колонтитул Знак"/>
    <w:basedOn w:val="DefaultParagraphFont"/>
    <w:uiPriority w:val="99"/>
    <w:qFormat/>
    <w:rsid w:val="00413a6d"/>
    <w:rPr>
      <w:rFonts w:ascii="Calibri" w:hAnsi="Calibri" w:eastAsia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c243b"/>
    <w:rPr>
      <w:color w:themeColor="followedHyperlink" w:val="8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102d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413a6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413a6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f6d16"/>
    <w:pPr>
      <w:spacing w:before="0" w:after="200"/>
      <w:ind w:left="720"/>
      <w:contextualSpacing/>
    </w:pPr>
    <w:rPr/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16c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ld.bankrot.fedresurs.ru/MessageWindow.aspx?ID=333CC699151F4443842A2E56C2AAB12E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061E2-8A55-4C06-AFD8-7C63BB5E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3960</TotalTime>
  <Application>LibreOffice/24.8.4.1$Linux_X86_64 LibreOffice_project/480$Build-1</Application>
  <AppVersion>15.0000</AppVersion>
  <Pages>2</Pages>
  <Words>177</Words>
  <Characters>1327</Characters>
  <CharactersWithSpaces>1550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2016-02-16T13:40:00Z</dcterms:created>
  <dc:creator>user</dc:creator>
  <dc:description/>
  <dc:language>ru-RU</dc:language>
  <cp:lastModifiedBy/>
  <cp:lastPrinted>2023-08-03T08:56:00Z</cp:lastPrinted>
  <dcterms:modified xsi:type="dcterms:W3CDTF">2026-02-13T12:30:00Z</dcterms:modified>
  <cp:revision>219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