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3C" w:rsidRDefault="00BC293C" w:rsidP="007C578D">
      <w:pPr>
        <w:rPr>
          <w:b/>
          <w:sz w:val="28"/>
          <w:szCs w:val="28"/>
        </w:rPr>
      </w:pPr>
    </w:p>
    <w:tbl>
      <w:tblPr>
        <w:tblW w:w="4677" w:type="dxa"/>
        <w:tblInd w:w="5211" w:type="dxa"/>
        <w:tblLook w:val="0000" w:firstRow="0" w:lastRow="0" w:firstColumn="0" w:lastColumn="0" w:noHBand="0" w:noVBand="0"/>
      </w:tblPr>
      <w:tblGrid>
        <w:gridCol w:w="4677"/>
      </w:tblGrid>
      <w:tr w:rsidR="0097743A" w:rsidRPr="00615089" w:rsidTr="00793324">
        <w:trPr>
          <w:trHeight w:val="551"/>
        </w:trPr>
        <w:tc>
          <w:tcPr>
            <w:tcW w:w="4677" w:type="dxa"/>
          </w:tcPr>
          <w:p w:rsidR="0097743A" w:rsidRPr="00B634D5" w:rsidRDefault="0097743A" w:rsidP="007933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97743A" w:rsidRPr="00B634D5" w:rsidRDefault="0097743A" w:rsidP="007933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7743A" w:rsidRPr="00B634D5" w:rsidRDefault="0097743A" w:rsidP="007933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97743A" w:rsidRPr="00B634D5" w:rsidRDefault="0097743A" w:rsidP="007933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34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муниципального образования Туапсинский муниципальный округ Краснодарского края</w:t>
            </w:r>
          </w:p>
          <w:p w:rsidR="0097743A" w:rsidRPr="00615089" w:rsidRDefault="0097743A" w:rsidP="007933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50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150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Pr="006150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_______</w:t>
            </w:r>
          </w:p>
          <w:p w:rsidR="0097743A" w:rsidRPr="00615089" w:rsidRDefault="0097743A" w:rsidP="007933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7743A" w:rsidRPr="00615089" w:rsidTr="00793324">
        <w:trPr>
          <w:trHeight w:val="551"/>
        </w:trPr>
        <w:tc>
          <w:tcPr>
            <w:tcW w:w="4677" w:type="dxa"/>
          </w:tcPr>
          <w:p w:rsidR="0097743A" w:rsidRPr="00615089" w:rsidRDefault="0097743A" w:rsidP="0079332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97743A" w:rsidRPr="00615089" w:rsidRDefault="00F76A97" w:rsidP="0097743A">
      <w:pPr>
        <w:jc w:val="center"/>
        <w:rPr>
          <w:rFonts w:ascii="Times New Roman" w:hAnsi="Times New Roman" w:cs="Times New Roman"/>
        </w:rPr>
      </w:pPr>
      <w:hyperlink w:anchor="Par32">
        <w:r w:rsidR="0097743A" w:rsidRPr="00615089">
          <w:rPr>
            <w:rFonts w:ascii="Times New Roman" w:hAnsi="Times New Roman" w:cs="Times New Roman"/>
            <w:b/>
            <w:color w:val="000000"/>
            <w:sz w:val="28"/>
            <w:szCs w:val="28"/>
          </w:rPr>
          <w:t>ПОРЯДОК</w:t>
        </w:r>
      </w:hyperlink>
    </w:p>
    <w:p w:rsidR="00F4446F" w:rsidRPr="00D04C14" w:rsidRDefault="00F4446F" w:rsidP="00F4446F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Проведения оценки применения </w:t>
      </w:r>
    </w:p>
    <w:p w:rsidR="00F4446F" w:rsidRPr="00D04C14" w:rsidRDefault="00F4446F" w:rsidP="00F4446F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обязательных требований, содержащихся </w:t>
      </w:r>
    </w:p>
    <w:p w:rsidR="001313B1" w:rsidRDefault="00F4446F" w:rsidP="001313B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нормативных правовых актах </w:t>
      </w:r>
    </w:p>
    <w:p w:rsidR="00F4446F" w:rsidRPr="00D04C14" w:rsidRDefault="00F4446F" w:rsidP="001313B1">
      <w:pPr>
        <w:pStyle w:val="ConsPlusTitle"/>
        <w:spacing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 округа.</w:t>
      </w:r>
    </w:p>
    <w:p w:rsidR="0097743A" w:rsidRPr="00057332" w:rsidRDefault="0097743A" w:rsidP="0097743A">
      <w:pPr>
        <w:jc w:val="center"/>
        <w:rPr>
          <w:rFonts w:ascii="Times New Roman" w:hAnsi="Times New Roman" w:cs="Times New Roman"/>
        </w:rPr>
      </w:pPr>
    </w:p>
    <w:p w:rsidR="0097743A" w:rsidRPr="00B634D5" w:rsidRDefault="0097743A" w:rsidP="0097743A">
      <w:pPr>
        <w:jc w:val="center"/>
        <w:outlineLvl w:val="1"/>
        <w:rPr>
          <w:rFonts w:ascii="Times New Roman" w:hAnsi="Times New Roman" w:cs="Times New Roman"/>
        </w:rPr>
      </w:pPr>
      <w:bookmarkStart w:id="0" w:name="Par55"/>
      <w:bookmarkStart w:id="1" w:name="Par43"/>
      <w:bookmarkEnd w:id="0"/>
      <w:bookmarkEnd w:id="1"/>
      <w:r w:rsidRPr="00B634D5">
        <w:rPr>
          <w:rFonts w:ascii="Times New Roman" w:hAnsi="Times New Roman" w:cs="Times New Roman"/>
          <w:color w:val="000000"/>
          <w:sz w:val="28"/>
          <w:szCs w:val="28"/>
        </w:rPr>
        <w:t>1. Общие положения</w:t>
      </w:r>
    </w:p>
    <w:p w:rsidR="0097743A" w:rsidRPr="00B634D5" w:rsidRDefault="0097743A" w:rsidP="0097743A">
      <w:pPr>
        <w:pStyle w:val="ConsPlusNormal"/>
        <w:jc w:val="both"/>
        <w:rPr>
          <w:rFonts w:ascii="Times New Roman" w:hAnsi="Times New Roman" w:cs="Times New Roman"/>
        </w:rPr>
      </w:pPr>
      <w:r w:rsidRPr="00B634D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</w:t>
      </w:r>
    </w:p>
    <w:p w:rsidR="00F4446F" w:rsidRPr="003F794A" w:rsidRDefault="00F4446F" w:rsidP="003F794A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1.1. </w:t>
      </w:r>
      <w:proofErr w:type="gram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Настоящий Порядок установления и оценки </w:t>
      </w:r>
      <w:r w:rsidR="00E65938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применения,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устанавливаемых муниципальными нормативными правовыми ак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тами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</w:t>
      </w:r>
      <w:r w:rsidR="006431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униципального контроля (далее -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Порядок), разработан в соответствии с частью 5 статьи 2 </w:t>
      </w:r>
      <w:r w:rsidRPr="00360F14">
        <w:rPr>
          <w:rFonts w:ascii="Times New Roman" w:eastAsia="Calibri" w:hAnsi="Times New Roman" w:cs="Times New Roman"/>
          <w:sz w:val="28"/>
          <w:szCs w:val="28"/>
        </w:rPr>
        <w:t>Федерального</w:t>
      </w:r>
      <w:r w:rsidR="003F79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0F14">
        <w:rPr>
          <w:rFonts w:ascii="Times New Roman" w:eastAsia="Calibri" w:hAnsi="Times New Roman" w:cs="Times New Roman"/>
          <w:sz w:val="28"/>
          <w:szCs w:val="28"/>
        </w:rPr>
        <w:t>закона от 31 июля 2020 г. № 247-ФЗ «Об</w:t>
      </w:r>
      <w:proofErr w:type="gramEnd"/>
      <w:r w:rsidRPr="00360F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60F14">
        <w:rPr>
          <w:rFonts w:ascii="Times New Roman" w:eastAsia="Calibri" w:hAnsi="Times New Roman" w:cs="Times New Roman"/>
          <w:sz w:val="28"/>
          <w:szCs w:val="28"/>
        </w:rPr>
        <w:t xml:space="preserve">обязательных требованиях в Российской Федерации» (далее - Федеральный закон № 247-ФЗ), частью 6.1 статьи 7 Федерального закона от 6 октября 2003 г. № 131-ФЗ «Об общих принципах организации местного самоуправления в Российской Федерации», Законом Краснодарского края от 22 июля 2021 г. № 4525-КЗ «О порядке установления и оценки применения обязательных требований, содержащихся в нормативных правовых актах Краснодарского края»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определяет правовые и организационные основы</w:t>
      </w:r>
      <w:proofErr w:type="gramEnd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установления и оценки </w:t>
      </w:r>
      <w:r w:rsidR="00E65938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применения,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содержащихся в муниципальных нормативн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ых правовых актах администрации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Pr="00FB2F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решениях Совета 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FB2F4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6431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(далее - </w:t>
      </w:r>
      <w:r w:rsidRPr="00837C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муниципальный нормативный правовой акт)</w:t>
      </w:r>
      <w:r w:rsidR="006431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требований, которые связаны с осуществлением предпринимательской и ин</w:t>
      </w:r>
      <w:r w:rsidR="00F44F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ой экономической деятельности и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оценка соблюдения,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- обязательные</w:t>
      </w:r>
      <w:proofErr w:type="gramEnd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требования).</w:t>
      </w:r>
    </w:p>
    <w:p w:rsidR="00F4446F" w:rsidRPr="00D04C14" w:rsidRDefault="00F4446F" w:rsidP="00F44F1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1.2. Настоящий Порядок включает по</w:t>
      </w:r>
      <w:r w:rsidR="00F44F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рядок установления обязательных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требований, порядок оценки применения обязательных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1.3. Термины и понятия, используемые в настоящем Порядке:</w:t>
      </w:r>
    </w:p>
    <w:p w:rsidR="00F4446F" w:rsidRPr="00D04C14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обязательные требования - содержащиеся в муниципальных нормативных правовых актах требования,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оценки и экспертизы;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коорд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инирующий орган – администрация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ского муниципального</w:t>
      </w:r>
      <w:r w:rsidR="003301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3301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лице </w:t>
      </w:r>
      <w:r w:rsidR="002160FE" w:rsidRPr="003301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управления экономического развития администрации Туапсинского муниципального</w:t>
      </w:r>
      <w:r w:rsidRPr="003301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2160FE" w:rsidRPr="003301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33017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4446F" w:rsidRPr="00D04C14" w:rsidRDefault="00F4446F" w:rsidP="001313B1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разработчик </w:t>
      </w:r>
      <w:r w:rsidRPr="007712C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МНПА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отраслевой (функциональный) орган администрации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осуществляющий нормативное правовое регулирование в соответствующей сфере общественных отношений.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6431D9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</w:t>
      </w:r>
      <w:r w:rsidR="00F4446F" w:rsidRPr="005E06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Порядок установления обязательных требований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2.1.Администр</w:t>
      </w:r>
      <w:r w:rsidR="00EA0ED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ация Туапсинского </w:t>
      </w:r>
      <w:r w:rsidR="001313B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муниципального</w:t>
      </w:r>
      <w:r w:rsidR="00EA0ED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округ</w:t>
      </w:r>
      <w:r w:rsidR="00EA0ED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а,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уполномоченная на осуществление соответствующего вида муниципального контроля (далее - Администрация), устанавливает обязательные требования с соблюдением принципов, установленных статьей 4 Федерального закона № 247-ФЗ, а также в соответствии с настоящим Порядком.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2.2. При установлении обязательных требований муниципальными нормативными правовыми актами должны быть определены:</w:t>
      </w:r>
    </w:p>
    <w:p w:rsidR="00F4446F" w:rsidRPr="00D04C14" w:rsidRDefault="00F4446F" w:rsidP="005371AE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содержание обязательных требований (условия, ограничения, запреты,</w:t>
      </w:r>
      <w:r w:rsidR="005371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обязанности);</w:t>
      </w:r>
    </w:p>
    <w:p w:rsidR="00F4446F" w:rsidRPr="00D04C14" w:rsidRDefault="00985369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лица, обязанные соблюдать обязательные требования;</w:t>
      </w:r>
    </w:p>
    <w:p w:rsidR="00F4446F" w:rsidRPr="00D04C14" w:rsidRDefault="005371AE" w:rsidP="005371AE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3) в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зависимости от объекта установления обязательных требований: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осуществляемая деятельность, совершаемые действия, в отношении которых устанавливаются обязательные требования;</w:t>
      </w:r>
    </w:p>
    <w:p w:rsidR="00F4446F" w:rsidRPr="00D04C14" w:rsidRDefault="00F4446F" w:rsidP="00F956DA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лица и используемые объекты, к которым предъявляются обязательные</w:t>
      </w:r>
      <w:r w:rsid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требования при осуществлении деятельности, совершении действий;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результаты осуществления деятельности, совершения действий, в отношении которых устанавливаются обязательные требования;</w:t>
      </w:r>
    </w:p>
    <w:p w:rsidR="00F4446F" w:rsidRPr="00D04C14" w:rsidRDefault="00F4446F" w:rsidP="00F956DA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формы оценки соблюдения обязательных требований (муниципальный</w:t>
      </w:r>
      <w:r w:rsid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контроль, привлечение к административной ответственности, предоставление лицензий и иных разрешений, аккредитация, оценка соответствия продукции и иные формы оценки и экспертизы);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 муниципальные органы, осуществляющие оценку соблюдения обязательных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2.3. Муниципальным нормативным правовым актом, содержащим обязательные требования, должен предусматриваться срок его действия, который не может превышать 6 лет со дня его вступления в силу.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2.4. По результатам оценки применения обязательных требований в порядке, определенном разделом 3 настоящего Порядка, может быть принято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решение о продлении установленного муниципальным нормативным правовым актом, содержащим обязательные требования, срока его действия не более чем на шесть лет.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2.5. Положения пунктов 2.3 и 2.4 раздела 2 настоящего Порядка не применяются в отношении муниципальных нормативных правовых актов, направленных на реализацию проектов </w:t>
      </w:r>
      <w:proofErr w:type="spell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</w:t>
      </w:r>
      <w:proofErr w:type="gram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</w:t>
      </w:r>
      <w:proofErr w:type="spellEnd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</w:t>
      </w:r>
      <w:proofErr w:type="gramEnd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частного партнерства, в том числе достижение целей и задач таких проектов, которые осуществляются на основе соглашений о </w:t>
      </w:r>
      <w:proofErr w:type="spell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</w:t>
      </w:r>
      <w:proofErr w:type="spellEnd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-частном партнерстве, предусмотренных Федеральным законом от 13 июля 2015 г. № 224-ФЗ «О государственно-частном партнерств</w:t>
      </w:r>
      <w:r w:rsidR="003F79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е, </w:t>
      </w:r>
      <w:proofErr w:type="spell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</w:t>
      </w:r>
      <w:proofErr w:type="spellEnd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Федерации», публичным партнером по которым выст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упает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Туапсинский муниципальный округ.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2.6. Муниципальный нормативный правовой акт, устанавливающий обязательные требования, должен вступать в силу с учетом требований, установленных частями 1, 2, 2.1 статьи 3 Федерального закона № 247-ФЗ.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2.7. Проекты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подлежат оценке регулирующего воздействия, в рамках которой проводится публичное обсуждение проектов муниципальных нормативных правовых актов в виде публичных консультаций.</w:t>
      </w:r>
    </w:p>
    <w:p w:rsidR="00F4446F" w:rsidRPr="00985369" w:rsidRDefault="00F4446F" w:rsidP="00985369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yellow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2.8. Оценка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ости, проводится администрацией 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соответствии с порядком, утвержденн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ым постановлением администрации Туапсинского муниципального</w:t>
      </w:r>
      <w:r w:rsidR="0098536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98536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 10 </w:t>
      </w:r>
      <w:r w:rsidR="002308A5" w:rsidRP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марта 2025</w:t>
      </w:r>
      <w:r w:rsidR="00985369" w:rsidRP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г.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2308A5" w:rsidRP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 w:rsidR="00985369" w:rsidRP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2308A5" w:rsidRP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341</w:t>
      </w:r>
      <w:r w:rsidRPr="00F956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«Об утверждении Порядка проведения оценки регулирующего воздействия проектов муниципальных нормативных правовых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</w:t>
      </w:r>
      <w:r w:rsidR="002308A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ктов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2308A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деятельности»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2.9. В целях оценки обязательных требований на соответствие законодательству Российской Федерации, Краснодарского кра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я, муниципальным правовым актам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проводится правовая экспертиза проекта муниципального нормативного правового акта, устанавливающего обязательные требования.</w:t>
      </w:r>
    </w:p>
    <w:p w:rsidR="00F4446F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3F794A" w:rsidRPr="00D04C14" w:rsidRDefault="003F794A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985369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        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 Порядок оценки применения обязательных требований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3.1. Целями оценки применения обязательных требований являются комплексная оценка системы обязательных требований, содержащихся в муниципальных нормативных правовых актах, в соответствующей сфере общественных отношений, оценка достижения целей введения обязательных требований, оценка эффективности введения обязательных требований, выявление избыточных обязательных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Процедура оценки применения обязательных требований состоит из следующих этапов: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3.2.1. Формирование координирующим органом плана проведения оценки применения обязательных требований, содержащихся в муниципальных нормативных правовых актах.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3.2.2. Формирование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проекта перечня муниципальных нормативных правовых актов, содержащих обязательные требования, применение которых подлежит оценке (далее - перечень), осуществляемое по каждой сфере общественных отношений в которой разработчиком МНПА реализуются его полномочия, с учетом плана, указанного в пункте 3.2.1 настоящего Порядка, публичное обсуждение проекта перечня на официально</w:t>
      </w:r>
      <w:r w:rsidR="00375B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 сайте 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доработка проекта перечня с учетом результатов его публ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ичного обсуждения, утверждение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азработчиком МНПА и размещение на официальном сайте </w:t>
      </w:r>
      <w:r w:rsidR="009239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="00D82B7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9239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D82B7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3.2.3.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Формирование разработчиком МНПА проекта доклада о достижении целей введения обязательных требований (далее - доклад), его публичное обсуждение на официальном сайте </w:t>
      </w:r>
      <w:r w:rsidR="009239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9239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доработка проекта доклада с учетом результатов его публичного обсуждения, подписание разработчиком МНПА и направление проекта доклада в координирующий орган.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3.2.4. Рассмотрение проекта доклада координирующим органом с последующим информированием разработчика МНПА о результатах рассмотрения проекта доклада.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3.2.5. По итогам рассмотрения подготовленного координирующим органом по результатам рассмотрения проекта доклада заключения о достижении целей введения обязательных требований принятие разработчиком МНПА по каждому муниципальному нормативному правовому акту, представленному в проекте доклада, одного из решений, предусмотренных пунктом 6.20 настоящего Порядка, и размещение на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официальном сайте подписанного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азработчиком МНПА доклада, доработанного по результатам реализации соответствующих решений, или при наличии неурегулированных разногласий по результатам рассмотрения проекта доклада в соответствии </w:t>
      </w:r>
      <w:r w:rsidR="00F44F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пунктами 6.15 – 6.19 настоящего Порядка направление разработчиком МНПА доработанного и подписанного доклада </w:t>
      </w:r>
      <w:r w:rsidR="00DC7356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для размещения</w:t>
      </w:r>
      <w:r w:rsid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его на официальном сайте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63393D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3.2.6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 Проведение оценки фактического воздействия муниципального нормативного правового акта в соответствии с порядком, утвержденным постановлением администрации 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униципального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839FF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 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</w:t>
      </w:r>
      <w:r w:rsidR="00C839FF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="00F4446F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839FF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марта 2025 г. № 329</w:t>
      </w:r>
      <w:r w:rsidR="00F4446F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«Об утверждении Порядка проведения экспертизы муниципальных нормативных правовых а</w:t>
      </w:r>
      <w:r w:rsidR="00C839FF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ктов Туапсинского муниципального</w:t>
      </w:r>
      <w:r w:rsidR="00F4446F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C839FF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F4446F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затрагивающих вопросы осуществления предпринимательской и инвестиционной деятельнос</w:t>
      </w:r>
      <w:r w:rsidR="00C839FF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ти» (далее - Постановление № 329</w:t>
      </w:r>
      <w:r w:rsidR="00F4446F" w:rsidRPr="006339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).</w:t>
      </w:r>
    </w:p>
    <w:p w:rsidR="00F4446F" w:rsidRDefault="003C254C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3.2.7</w:t>
      </w:r>
      <w:r w:rsidR="00F4446F" w:rsidRPr="00970F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 По итогам проведения оценки фактического воздействия муниципального нормативного правового акта принятие </w:t>
      </w:r>
      <w:r w:rsidR="00970F72" w:rsidRPr="00970F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координирующим органом </w:t>
      </w:r>
      <w:r w:rsidR="00F4446F" w:rsidRPr="00970F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решения в соответствии с порядком, у</w:t>
      </w:r>
      <w:r w:rsidR="00F244D9" w:rsidRPr="00970F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твержденным Постановлением № 329</w:t>
      </w:r>
      <w:r w:rsidR="00F4446F" w:rsidRPr="00970F7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EA0EDE" w:rsidRPr="00970F72" w:rsidRDefault="00EA0EDE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4. Формирование плана проведения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оценки применения обязательных требований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4.1. Координирующий орган ежегодн</w:t>
      </w:r>
      <w:r w:rsidR="003A14D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о, до 1 июня, разрабатывает (</w:t>
      </w:r>
      <w:r w:rsidR="000C1552" w:rsidRPr="003A14D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актуализирует</w:t>
      </w:r>
      <w:r w:rsidR="003A14D7" w:rsidRPr="003A14D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  <w:r w:rsidR="003A14D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 плана проведения оценки применения обязательных требований, содержащихся в муниципальных нормативных правовых актах, в том числе в муниципальных нормативных правовых актах, в отношении которых не установлен срок действия (далее - план)</w:t>
      </w:r>
      <w:r w:rsidR="003A14D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5371AE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4.2. 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Формирование плана осуществляется координирующим органом на основании предложений о проведении оценки применения обязательных требований, содержащихся в муниципальных нормативных правовых актах, поступивших в координирующий орган от органов местного самоуправления Т</w:t>
      </w:r>
      <w:r w:rsidR="00BE468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уапсинского муниципального округа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общественных объединений в сфере предпринимательской и инвестиционной деятельности, научно-экспертных организаций, а также иных лиц, в том числе муниципальных нормативных правовых актов, выявленных координирующим органом в связи с осуществлением функций по выработке единой политики и нормативному правовому регулированию по проведению оценки применения.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Координирующий орган в целях формирования плана размещает на официальном сайте 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уведомление о приеме предложений о проведении оценки применения обязательных требований, содержащихся в муниципальных нормативных правовых актах.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 уведомления приведена в приложении № 1 к настоящему Порядку.</w:t>
      </w:r>
    </w:p>
    <w:p w:rsidR="00F4446F" w:rsidRPr="00D04C14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формировании плана также рассматриваются предложения, поступившие в рамках формирования плана проведения экспертизы муниципальных нормативных правовых актов, затрагивающих вопросы осуществления предпринимательской и инвестиционной деятельности, в целях выявления в них положений, необоснованно затрудняющих ведение предпринимательской и инвестиционной деятельности, если такие предложения поступили в отношении муниципальных нормативных правовых актов, содержащих обязательные требования.</w:t>
      </w:r>
    </w:p>
    <w:p w:rsidR="00F4446F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Также проводится анализ муниципальных нормативных правовых актов,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содержащих обязательные требования, на предмет окончания их срока действия.</w:t>
      </w:r>
    </w:p>
    <w:p w:rsidR="003F794A" w:rsidRPr="00D04C14" w:rsidRDefault="003F794A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 Формирование, публичное обсуждение, доработка и утверждение перечня нормативных правовых актов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5.1. Перечень формируется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в соответствии с утвержденным планом по каждой сфере общественных отношений. В перечень включаются муниципальные нормативные правовые акты, действующие в соответствующей сфере общественных отношений.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Включение в перечень муниципальных нормативных правовых актов осуществляется в соответствии с требованиями пункта 5.2 настоящего Порядка.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5.2. Муниципальные нормативные правовые акты, которые устанавливают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обязательные требования и срок действия которых составляет от 4 до 6 лет, включаются в проект перечня для проведения оценки применения обязательных требований на очередной год,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предшествующий году подготовки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проекта доклада, но не ранее чем за 3 года до окончания срока их действия.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Муниципальные нормативные правовые акты, которые устанавливают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обязательные требования и срок действия которых составляет от 3 до 4 лет, включаются в проект перечня для проведения оценки применения обязательных требований на очередной год,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предшествующий году подготовки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проекта доклада, но не ранее чем за 2 года до окончания срока их действия.</w:t>
      </w:r>
    </w:p>
    <w:p w:rsidR="00F4446F" w:rsidRPr="00D04C14" w:rsidRDefault="00F4446F" w:rsidP="00F44F1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Муниципальные нормативные правовые акты, которые устанавливают обязательные требования и срок действия ко</w:t>
      </w:r>
      <w:r w:rsidR="00F44F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торых менее 3 лет, включаются в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 перечня для проведения оценки при</w:t>
      </w:r>
      <w:r w:rsidR="00F44F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менения обязательных требований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очередной год,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предшествующий году подготовки р</w:t>
      </w:r>
      <w:r w:rsidR="00F44F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азработчиком МНПА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проекта доклада, но не ранее чем за 1 год до окончания срока их действия.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5.3. По поручению г</w:t>
      </w:r>
      <w:r w:rsidR="00D13AD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лавы Туапсинского муниципального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округ</w:t>
      </w:r>
      <w:r w:rsidR="00D13AD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заместителя г</w:t>
      </w:r>
      <w:r w:rsidR="00D13AD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лавы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A36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муниципальные нормативные правовые акты могут быть включены в проекты перечней для проведения оценки применения обязательных требований ранее сроков, предусмотренных пунктом 5.2 настоящего Порядка.</w:t>
      </w:r>
    </w:p>
    <w:p w:rsidR="00F4446F" w:rsidRPr="00D04C14" w:rsidRDefault="00D67287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5.4. 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целях публичн</w:t>
      </w:r>
      <w:r w:rsidR="00F444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 обсуждения проекта перечня р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 МН</w:t>
      </w:r>
      <w:r w:rsidR="00F444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</w:p>
    <w:p w:rsidR="00F4446F" w:rsidRPr="00D04C14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не позднее 1 сентября года, предшествующего году подготовки доклада, размещает на официальном сайте 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проект перечня с одновременным извещением субъектов предпринимательской и иной экономической деятельности, к которым применяются обязательные требования (далее - Субъекты регулирования), органов и организаций, целью деятельности которых являются защита и представление интересов субъектов предпринимательской и иной экономической деятельности, в том числе субъектов малого и среднего предпринимательства</w:t>
      </w:r>
      <w:proofErr w:type="gramEnd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и заинтересованных органов местного самоуправления </w:t>
      </w:r>
      <w:r w:rsidR="00696B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696B9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Форма уведомления о проведении публичного обсуждения проекта перечня муниципальных нормативных правовых актов, содержащих обязательные требования, применение которых подлежит оценке, приведена в приложении № 2 к настоящему Порядку.</w:t>
      </w:r>
    </w:p>
    <w:p w:rsidR="00F4446F" w:rsidRPr="00D04C14" w:rsidRDefault="005371AE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5.5. 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Срок публичного обсуждения проекта перечня не может составлять</w:t>
      </w:r>
      <w:r w:rsidR="00F444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менее 20 рабочих дней со дня его размещения на официальном сайте 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5.6. 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Разработчиком МНПА в целях публичного обсуждения проекта перечня при необходимости проводятся совещания и иные мероприятия с участием Субъектов регулирования, организаций, целью деятельности которых являются защита и представление интересов субъектов предпринимательской и иной экономической деятельности, и заинтересованных органов местного самоуправления 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5.7. 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Разработчик МНПА рассматривает все предложения, поступившие в установленный срок в связи с проведением публичного обсуждения проекта перечня, составляет свод предложений с указанием сведений об их учете и (или) о причинах отклонения, дорабатывает (при необходимости) проект перечня с учетом поступивших предложений и в срок не более 20 рабочих дней со дня окончания публичного обсуждения размещает свод предложений на официальном сайте 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F5502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 свода предложений к проекту перечня муниципальных нормативных правовых актов, содержащих обязательные требования, применение которых подлежит оценке, приведена в приложении № 3 к настоящему Порядку.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результатах рассмотрения предложений (замечаний) разработчик МНПА</w:t>
      </w:r>
    </w:p>
    <w:p w:rsidR="00F4446F" w:rsidRPr="00D04C14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письменной форме информирует автора предложений (замечаний) в течение 20 рабочих дней со дня регистрации соответствующих предложений (замечаний) способом, которым предложения (замечания) поступили разработчику.</w:t>
      </w:r>
    </w:p>
    <w:p w:rsidR="00F4446F" w:rsidRPr="00D04C14" w:rsidRDefault="00D67287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5.8. 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Доработанный проект перечня, у</w:t>
      </w:r>
      <w:r w:rsidR="00F444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твержденный р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азработчиком МНПА, подлежит размещению на официальном сайте 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не позднее 1 декабря года, предшествующего году подготовки </w:t>
      </w:r>
      <w:r w:rsidR="00F444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доклада, с обязательным информированием об этом Ком</w:t>
      </w:r>
      <w:r w:rsidR="00F444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иссии и координирующего органа р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МНПА.</w:t>
      </w:r>
    </w:p>
    <w:p w:rsidR="00F4446F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 Подготовка и согласование доклада о достижении целей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введения обязательных требований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6.1. Разработчик МНПА проводит оценку достижения целей введения обязательных требований, содержащихся в муниципальных нормативных правовых актах, представленных в утвержденном перечне, а также целей, указанных в пункте 3.1 раздела 3 настоящего Порядка, и готовит проект доклада, включающий комплексную оценку системы обязательных требований, содержащихся в муниципальных нормативных правовых актах,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представленных в утвержденном перечне, по соответствующей сфере общественных отношений.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6.2. Доклад готовится по каждой сфере общественных отношений, соответствующей ут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вержденному перечню, в которой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реализуются его полномочия.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</w:t>
      </w:r>
      <w:r w:rsidR="005371A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Источниками информации для подготовки доклада являются: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результаты мониторинга в установленной с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фере деятельности, проводимого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результаты анализа осуществления контрольной и разрешительной деятельности;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 результаты анализа административной и судебной практики по вопросам применения обязательных требований;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 обращения, предложения и зам</w:t>
      </w:r>
      <w:r w:rsidR="00F44F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ечания Субъектов регулирования,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поступившие</w:t>
      </w:r>
      <w:r w:rsidR="00DC42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том числе в рамках публичного обсуждения перечня;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 позиции структурных подразделений Администрации, в том числе полученные при разработке проекта муниципального нормативного правового акта, содержащего обязательные требования, на этапе антикоррупционной экспертизы, оценки регулирующего воздействия, правовой экспертизы;</w:t>
      </w:r>
    </w:p>
    <w:p w:rsidR="00F4446F" w:rsidRPr="00D04C14" w:rsidRDefault="00F4446F" w:rsidP="00F44F1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6) ины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 сведения, которые, по мнению р</w:t>
      </w:r>
      <w:r w:rsidR="00F44F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азработчика МНПА, позволяют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оценить результаты применения обязательных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6.4. В доклад включается следующая информация: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общая характеристика системы оцениваемых обязательных требований в соответствующей сфере регулирования;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результаты оценки достижения целей введения обязательных требований для каждого содержащегося в докладе муниципального нормативного правового акта;</w:t>
      </w:r>
    </w:p>
    <w:p w:rsidR="00F4446F" w:rsidRPr="00D04C14" w:rsidRDefault="00EF1F47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выводы и предложения по итогам оценки достижения целей введения обязательных требований применительно к каждому рассматриваемому в рамках доклада муниципальному нормативному правовому акту.</w:t>
      </w:r>
    </w:p>
    <w:p w:rsidR="00F4446F" w:rsidRPr="00D04C14" w:rsidRDefault="00EF1F47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6.5. 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 доклада приведена в приложении № 4 к настоящему Порядку.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6.6. Общая характеристика системы оцениваемых обязательных требований в соответствующей сфере регулирования должна включать следующие сведения: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 перечень муниципальных нормативных правовых актов и содержащихся в них обязательных требований,</w:t>
      </w:r>
      <w:r w:rsidR="00F44F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включая сведения о внесенных в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муниципальные нормативные правовые акты изменениях (при наличии);</w:t>
      </w:r>
    </w:p>
    <w:p w:rsidR="00F4446F" w:rsidRPr="00D04C14" w:rsidRDefault="00EF1F47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период действия муниципальных нормативных правовых актов (при</w:t>
      </w:r>
      <w:r w:rsidR="00F444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наличии);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 общая характеристика общественных отношений, включая сферу осуществления предпринимательской или иной экономической деятельности и конкретные общественные отношения (группы общественных отношений), на регулирование которых направлена система обязательных требований;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 нормативно обоснованный перечен</w:t>
      </w:r>
      <w:r w:rsidR="00F44F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ь охраняемых законом ценностей,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защищаемых в рамках соответствующей сферы общественных отношений;</w:t>
      </w:r>
    </w:p>
    <w:p w:rsidR="00F4446F" w:rsidRPr="00D04C14" w:rsidRDefault="00EF1F47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5)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цели введения обязательных требований для каждого содержащегося в докладе муниципального нормативного правового акта (снижение (устранение) рисков причинения вреда охраняемым законом ценностям с указанием конкретных рисков).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6.7. Результаты оценки достижения целей введения обязательных требований должны содержать следующую информацию о системе обязательных требований в соответствующей сфере общественных отношений, в том числе для каждого содержащегося в докладе муниципального нормативного правового акта: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соблюдение принципов установления и оценки применения обязательных требований, установленных Федеральным законом № 247-ФЗ;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информация о динамике ведения предпринимательской или иной экономической деятельности в соответствующей сфере общественных отношений в период действия обязательных требований, применений которых является предметом оценки;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 сведения об уровне соблюдения обязательных требований в соответствующей сфере регулирования, в том числе данные о привлечении к ответственности за нарушение обязательных требований, о типовых и массовых нарушениях обязательных требований (в разрезе нарушенных обязательных требований);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 количество и анализ содержания обращений субъектов регулирования к разработчику МНПА, связанных с применением обязательных требований;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 количество и анализ содержания вступивших в законную силу судебных актов по спорам, связанных с применением обязательных требований, по делам об оспаривании муниципальных нормативных правовых актов, содержащих обязательные требования;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6) анализ влияния социально - экономических последствий реализации установленных обязательных требований на деятельность субъектов предпринимательской и иной экономической деятельности, в том числе субъектов малого и среднего предпринимательства;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7) иные сведения, которые позволяют оценить результаты применения обязательных требований и достижение целей их установления.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6.8. Выводы и предложения по итогам оценки достижения целей введения обязательных требований должны содержать применительно к каждому рассматриваемому в рамках доклада муниципальному нормативному правовому акту один из следующих выводов: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о целесообразности дальнейшего применения обязательного требования без внесения изменений в муниципальный нормативный правовой акт;</w:t>
      </w:r>
    </w:p>
    <w:p w:rsidR="00F4446F" w:rsidRPr="00D04C14" w:rsidRDefault="005F5F23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о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нецелесообразности дальнейшего применения обязательного требования и необходимости внесения изменений в соответствующий муниципальный нормативный правовой акт (с описанием предложений);</w:t>
      </w:r>
    </w:p>
    <w:p w:rsidR="00F4446F" w:rsidRPr="00D04C14" w:rsidRDefault="005F5F23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3) о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нецелесообразности дальнейшего применения обязательного</w:t>
      </w:r>
      <w:r w:rsidR="003F794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требования и отмене (признании </w:t>
      </w:r>
      <w:proofErr w:type="gramStart"/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утратившим</w:t>
      </w:r>
      <w:proofErr w:type="gramEnd"/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силу) муниципального нормативного правового акта.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6.9. Вывод о нецелесообразности дальнейшего применения обязательного требования и необходимости внесения изменений в соответствующий муниципальный нормативный правовой акт формулируется при выявлении одного или нескольких из следующих случаев: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несоответствие системы обязательных требований или отдельных обязательных требований принципам Федерального закона № 247-ФЗ, положениям Закона № 4525-КЗ, вышестоящим нормативным правовым актам и (или) целям и положениям государственных программ и национальных проектов Российской Федерации, государственны</w:t>
      </w:r>
      <w:r w:rsidR="00DC42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х программ Краснодарского края,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региональных проектов Краснодарского края, муниципальным програ</w:t>
      </w:r>
      <w:r w:rsidR="00D13AD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ммам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D13AD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муниципальным прое</w:t>
      </w:r>
      <w:r w:rsidR="00D13AD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ктам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D13AD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2) </w:t>
      </w:r>
      <w:proofErr w:type="gram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</w:t>
      </w:r>
      <w:r w:rsidR="00EA0ED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DC42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достижение</w:t>
      </w:r>
      <w:proofErr w:type="gramEnd"/>
      <w:r w:rsidR="00DC42B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обязательными требованиями целей их введения;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3) невозможность исполнения обязательных требований, </w:t>
      </w:r>
      <w:r w:rsidR="00DC42B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устанавливаемая,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том числе при выявлении избыточности требований, несоразмерности расходов субъектов регулирования на их исполнение и администрирование с положительным эффектом (в том числе с положительным влиянием на снижение рисков, в целях устранения (снижения) которых установлены соответствующие обязательные требования);</w:t>
      </w:r>
    </w:p>
    <w:p w:rsidR="00F4446F" w:rsidRPr="00D04C14" w:rsidRDefault="00767938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наличие в различных муниципальных нормативных правовых актах (в том числе разной юридической силы) или в одном муниципальном нормативном правовом акте противоречащих друг другу обязательных требований;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5) наличие в муниципальных нормативных правовых актах неопределенных понятий, некорректных и (или) неоднозначных формулировок, не позволяющих единообразно применять и (или) исполнять обязательные требования;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6) наличие неактуальных обязательных требований, не соответствующих современному уровню развития науки и техники и (или) негативно влияющих на развитие предпринимательской деятельности и технологий;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7) наличие устойчивых противоречий в практике применения обязательных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6.10. Вывод о нецелесообразности дальнейшего применения обязательного требования и необходимости отмены (признании утратившим силу) муниципального нормативного правового акта, содержащего обязательные требования, может быть сформулирован при выявлении нескольких случаев, предусмотренных пунктом 6.9 настоящих Правил, а также при выявлении хотя бы одного из следующих случаев: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</w:t>
      </w:r>
      <w:r w:rsidR="0076793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наличие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дублирующих и (или) аналогичных по содержанию обязательных требований (групп обязательных требований) в нескольких или одном муниципальном нормативном правовом акте;</w:t>
      </w:r>
    </w:p>
    <w:p w:rsidR="00F4446F" w:rsidRPr="00D04C14" w:rsidRDefault="00D13AD5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отсутствие у администр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ации Туапсинского муниципального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предусмотренных в соответствии с законодательством Российской Федерации, Краснодарского края, муниципальными правовыми актами полномочий по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установлению обязательных требований, являющихся предметом оценки применения обязательных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6.11. В целях публичного обсуждения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проекта доклада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 МНПА не позднее 1 марта года, следующего за годом подготовки перечня, размещает проект доклада на официальном сайте 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одновременным извещением субъектов регулирования, органов и организаций, </w:t>
      </w:r>
      <w:r w:rsidR="00EA0EDE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целями,</w:t>
      </w:r>
      <w:r w:rsidR="0076793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деятельности которых являются защита и представление интересов субъектов предпринимательской и иной экономической деятельности, органов местного самоуправления 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5B23D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 уведомления о проведении публичного обсуждения проекта доклада о достижении целей введения обязательных требований приведена в приложении № 5 к настоящему Порядку.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6.12. Срок публичного обсуждения проекта доклада составляет не менее 20 рабочих дней со дня его размещения на официальном сайте 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Предложения (замечания) граждане, организации могут направлять по электронному или почтовому адресу, указанным на официальном сайте, или представлять их лично разработчику.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6.13. Разработчик МНПА рассматривает предложения (в том числе относящиеся к представленным в проекте доклада муниципальным нормативным правовым актам), поступившие в установленный срок в связи с проведением публичного обсуждения проекта доклада, составляет сводку предложений с указанием сведений об их учете и (или) о причинах отклонения и в течение 20 рабочих дней со дня окончания публичного обсуждения размещает сводку п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редложений на официальном сайте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 свода предложений к проекту доклада о достижении целей введения обязательных требований приведена в приложении № 6 к настоящему Порядку.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Свод предложений подписывается руководителем (заместителем руководителя)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азработчика МНПА и приобщается к проекту доклада.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результатах рассмотрения предложений (замечаний) разработчик МНПА в письменной форме информирует автора предложений (замечаний) в течение 20 рабочих дней со дня регистрации соответствующих предложений (замечаний) способом, которым предложения (замечания) поступили разработчику.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6.14. Разработчик МНПА дорабатывает (при необходимости) проект доклада по замечаниям и предложениям, поступившим в ходе публичного обсуждения проекта доклада, и направляет в течение 5 рабочих дней со дня истечения срока, указанного в пункте 6.13 Порядка, доработанный проект доклада, подписанный руководителем разработчика МНПА, для рассмотрения в координирующий орган.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6.15. Координирующий орган в срок, не превышающий 15 рабочих дней со дня поступления проекта доклада, оценивает его на предмет соблюдения требований к форме и содержанию доклада, в том числе в части полноты и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обоснованности представленных сведений, выводов и предложений по итогам оценки достижения целей</w:t>
      </w:r>
      <w:r w:rsidR="0076793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введения обязательных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6.16. 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чае соблюдения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требований к форме и содержанию проекта доклада координирующий орган подготавливает заключение о результатах рассмотрения проекта доклада о достижении целей введения обязательных требований (далее - заключение).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6.17. 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Заключение подготавливается координирующим органом в течение 15 рабочих дней со дня поступления проекта доклада от Разработчика МНПА и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направляется в адрес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азработчика МНПА с одновременным размещением заключения на официальном сайте 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6.18. Заключение содержит позицию координирующего органа о достижении или не достижении заявленных целей введения обязательных требований, о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полноте осуществленного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анализа системы обязательных требований в соответствующей сфере регулирования, о согласии либо несогла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сии с выводами и предложениями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азработчика МНПА по итогам оценки достижения целей введения обязательных требований, в том числе с выводами о нецелесообразности дальнейшего применения обязательного требования, а также о соответствии обязательных требований принципам, установленным Федеральным законом № 247-ФЗ.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6.19. В случае если по результатам рассмотрения проекта доклада координирующим орган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ом сделан вывод о несоблюдении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азработчиком МНПА требований настоящего Порядка при подготовке проекта доклада, координирующий орган в течение 5 рабочих дней со дня поступления проекта доклада письменно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уведомляет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азработчика МНПА о несоблюдении требований настоящего Порядка с указанием нарушенных требований.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указанном случае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 МНПА проводит процедуры, предусмотренные пунктами 6.1 -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6.14 настоящего Порядка (начиная с невыполненной процедуры), и при необходимости дорабатывает проект доклада по их результатам, после чего повторно направляет проект доклада в координирующий орган для повторного рассмотрения в соответствии с требованиями настоящего Порядка.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6.20. 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отсутствии разногласий по результатам рассмотрения проекта доклад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 в соответствии с пунктами 6.1</w:t>
      </w:r>
      <w:r w:rsidR="00732E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5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6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9 настоящего Порядка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на основании содержащихся в проекте доклада выводов и предложений по итогам оценки достижения целей введения обязательных требований, заключения координирующего органа в отношении каждого представленного в проекте доклада муниципального нормативного правового акта в течение 15 рабочих дней со дня поступления заключения принимается одно из следующих решений:</w:t>
      </w:r>
    </w:p>
    <w:p w:rsidR="00F4446F" w:rsidRPr="00D04C14" w:rsidRDefault="005F5F23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1) о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возможности продления срока действия муниципального нормативного правового акта (в отношении муниципальных нормативных правовых актов, имеющих срок действия), в том числе о возможности внесения изменений в муниципальный нормативный правовой акт или об отсутствии необходимости внесения изменений в муниципальный нормативный правовой 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акт (в отношении муниципальных нормативных правовых актов, срок действия которых не установлен), либо о необходимости отмены (признания утратившим силу) муниципального нормативного правового акта;</w:t>
      </w:r>
    </w:p>
    <w:p w:rsidR="00F4446F" w:rsidRPr="00D04C14" w:rsidRDefault="005F5F23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2) о </w:t>
      </w:r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необходимости проведения на основании представленной в заключени</w:t>
      </w:r>
      <w:proofErr w:type="gramStart"/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F4446F"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позиции оценки фактического воздействия муниципального нормативного правового акта в порядке, установленном Постановлением        </w:t>
      </w:r>
      <w:r w:rsidR="00F444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2D4F3E" w:rsidRPr="000E4B2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341</w:t>
      </w:r>
      <w:r w:rsidR="00F4446F" w:rsidRPr="000E4B2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6.21. Сведения о решении, принятом в соответствии с пунктом 6.20 настоящего Порядка, включаются в доклад с одновременным размещением доклада на официальном сайте 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6.22. В случае принятия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в соответствии с подпунктом 1 пункта 6.20 настоящего Порядка решения о необходимости продления срока действия муниципального нормативного правового акта, продление срока действия муниципального нормативного правового акта осуществляется в течение 3 месяцев со дня принятия соответствующего решения путем внесения в установленном порядке изменений в муниципальный нормативный правовой акт в части срока его (их) действия.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 принятия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в соответствии с подпунктом 1 пункта 6.20 настоящего Порядка решения о возможности внесения изменений в муниципальный нормативный правовой акт либо о необходимости отмены (признания утратившим силу) муниципального нормативного правового акта соответствующие мероприятия осуществляются в установленном порядке, в течение 3 месяцев со дня принятия соответствующего решения.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принятия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в соответствии с подпунктом 2 пункта 6.20 настоящего Порядка решения о необходимости проведения оценки фактического воздействия муниципального нормативного правового акта, со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держащегося в проекте доклада,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 МНПА в течение 20 рабочих дней со дня принятия такого решения готовит отчет об оценке фактического воздействия муниципального нормативного правового акта, содержащего обязательные требования, в соответствии с порядком, установленным </w:t>
      </w:r>
      <w:r w:rsidR="00432BEB" w:rsidRPr="00432B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Постановлением </w:t>
      </w:r>
      <w:r w:rsidR="007D58A5" w:rsidRPr="00432B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341</w:t>
      </w:r>
      <w:r w:rsidR="00EA0ED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C91FFC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 результатам реализации принятых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азработчиком МНПА в соответствии с подпунктами 1 и</w:t>
      </w:r>
      <w:bookmarkStart w:id="2" w:name="_GoBack"/>
      <w:bookmarkEnd w:id="2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 пункта 6.20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настоящего Порядка решений</w:t>
      </w:r>
      <w:r w:rsidR="00594C2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</w:t>
      </w:r>
      <w:r w:rsidR="005C0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 МНПА направляет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подписанный руководителем доклад </w:t>
      </w:r>
      <w:r w:rsidR="007623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для размещения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официальном сайте </w:t>
      </w:r>
      <w:r w:rsidR="00D324A9" w:rsidRPr="00C91FFC">
        <w:rPr>
          <w:rFonts w:ascii="Times New Roman" w:eastAsia="Calibri" w:hAnsi="Times New Roman" w:cs="Times New Roman"/>
          <w:sz w:val="28"/>
          <w:szCs w:val="28"/>
        </w:rPr>
        <w:t>Туапсинского муниципального</w:t>
      </w:r>
      <w:r w:rsidRPr="00C91FFC">
        <w:rPr>
          <w:rFonts w:ascii="Times New Roman" w:eastAsia="Calibri" w:hAnsi="Times New Roman" w:cs="Times New Roman"/>
          <w:sz w:val="28"/>
          <w:szCs w:val="28"/>
        </w:rPr>
        <w:t xml:space="preserve"> округ</w:t>
      </w:r>
      <w:r w:rsidR="00D324A9" w:rsidRPr="00C91FFC">
        <w:rPr>
          <w:rFonts w:ascii="Times New Roman" w:eastAsia="Calibri" w:hAnsi="Times New Roman" w:cs="Times New Roman"/>
          <w:sz w:val="28"/>
          <w:szCs w:val="28"/>
        </w:rPr>
        <w:t>а</w:t>
      </w:r>
      <w:r w:rsidRPr="00C91FF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случае принятия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азработчиком МНПА решения в соответствии с подпунктом 2 пункта 6.20 настоящего Порядка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 МНПА</w:t>
      </w:r>
      <w:r w:rsidR="007623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размещает на официальном сайте 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76239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подписанный руководителем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азработчика МНПА доклад в течение 5 рабочих дней со дня реализации итоговых решений, принимаемых по результатам оценки фактического воздействия.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6.23. При наличии неурегулированных разногласий по результатам рассмотрения проекта докл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ада в соответствии пунктами 6.1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5 -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6 .19 настоящего Порядка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азработчик МНПА направляет доработанный и подписанный доклад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для его рассмотрения комиссией и одновременно размещает его на официальном сайте 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Туапсинского муниципального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 w:rsidR="00C91FF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направлении докл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ада для рассмотрения комиссией р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азработчик МНПА дополнительно представляет мотивированное обоснование своей позиции, в том числе обоснование несогласия с содержащимися в заключении выводами координирующего органа, а также иные необходимые пояснения.</w:t>
      </w:r>
    </w:p>
    <w:p w:rsidR="00F4446F" w:rsidRPr="00D04C14" w:rsidRDefault="00F4446F" w:rsidP="00F44F1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Pr="00D04C14" w:rsidRDefault="00F4446F" w:rsidP="00E27F09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4446F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Начальник управления экономического</w:t>
      </w:r>
    </w:p>
    <w:p w:rsidR="00F4446F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развития администрации 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Туапсинск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</w:t>
      </w:r>
    </w:p>
    <w:p w:rsidR="00F4446F" w:rsidRPr="00D04C14" w:rsidRDefault="00F4446F" w:rsidP="00F4446F">
      <w:pPr>
        <w:pStyle w:val="ConsPlusNormal"/>
        <w:spacing w:line="240" w:lineRule="auto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ого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округ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    </w:t>
      </w:r>
      <w:r w:rsidR="00396E0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М.А. Стамбольжи</w:t>
      </w:r>
    </w:p>
    <w:sectPr w:rsidR="00F4446F" w:rsidRPr="00D04C14">
      <w:headerReference w:type="default" r:id="rId7"/>
      <w:pgSz w:w="11906" w:h="16838"/>
      <w:pgMar w:top="777" w:right="567" w:bottom="1102" w:left="1701" w:header="720" w:footer="0" w:gutter="0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A97" w:rsidRDefault="00F76A97">
      <w:pPr>
        <w:spacing w:line="240" w:lineRule="auto"/>
      </w:pPr>
      <w:r>
        <w:separator/>
      </w:r>
    </w:p>
  </w:endnote>
  <w:endnote w:type="continuationSeparator" w:id="0">
    <w:p w:rsidR="00F76A97" w:rsidRDefault="00F76A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A97" w:rsidRDefault="00F76A97">
      <w:pPr>
        <w:spacing w:line="240" w:lineRule="auto"/>
      </w:pPr>
      <w:r>
        <w:separator/>
      </w:r>
    </w:p>
  </w:footnote>
  <w:footnote w:type="continuationSeparator" w:id="0">
    <w:p w:rsidR="00F76A97" w:rsidRDefault="00F76A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468369"/>
      <w:docPartObj>
        <w:docPartGallery w:val="Page Numbers (Top of Page)"/>
        <w:docPartUnique/>
      </w:docPartObj>
    </w:sdtPr>
    <w:sdtEndPr/>
    <w:sdtContent>
      <w:p w:rsidR="008C34A5" w:rsidRDefault="008C34A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EDE">
          <w:rPr>
            <w:noProof/>
          </w:rPr>
          <w:t>13</w:t>
        </w:r>
        <w:r>
          <w:fldChar w:fldCharType="end"/>
        </w:r>
      </w:p>
    </w:sdtContent>
  </w:sdt>
  <w:p w:rsidR="008C34A5" w:rsidRDefault="008C34A5">
    <w:pPr>
      <w:pStyle w:val="LO-normal"/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93C"/>
    <w:rsid w:val="00044D95"/>
    <w:rsid w:val="00075272"/>
    <w:rsid w:val="000C1552"/>
    <w:rsid w:val="000E4B2E"/>
    <w:rsid w:val="001313B1"/>
    <w:rsid w:val="00166056"/>
    <w:rsid w:val="001705F1"/>
    <w:rsid w:val="001A0A0E"/>
    <w:rsid w:val="001A12DA"/>
    <w:rsid w:val="001B5A51"/>
    <w:rsid w:val="001B709F"/>
    <w:rsid w:val="001C46AC"/>
    <w:rsid w:val="001C6A04"/>
    <w:rsid w:val="001D1D7C"/>
    <w:rsid w:val="001D5545"/>
    <w:rsid w:val="001E4F2E"/>
    <w:rsid w:val="00214C50"/>
    <w:rsid w:val="002160FE"/>
    <w:rsid w:val="002308A5"/>
    <w:rsid w:val="002452DA"/>
    <w:rsid w:val="00260987"/>
    <w:rsid w:val="00260C1F"/>
    <w:rsid w:val="0026669E"/>
    <w:rsid w:val="00275BA7"/>
    <w:rsid w:val="002A241C"/>
    <w:rsid w:val="002A35E6"/>
    <w:rsid w:val="002A45FD"/>
    <w:rsid w:val="002A7DBB"/>
    <w:rsid w:val="002D4F3E"/>
    <w:rsid w:val="0030277D"/>
    <w:rsid w:val="00330179"/>
    <w:rsid w:val="00341C79"/>
    <w:rsid w:val="00360F14"/>
    <w:rsid w:val="00375B27"/>
    <w:rsid w:val="00383A57"/>
    <w:rsid w:val="00396E07"/>
    <w:rsid w:val="003A14D7"/>
    <w:rsid w:val="003C254C"/>
    <w:rsid w:val="003F794A"/>
    <w:rsid w:val="0041104E"/>
    <w:rsid w:val="00432BEB"/>
    <w:rsid w:val="00473FC0"/>
    <w:rsid w:val="00490AB4"/>
    <w:rsid w:val="004918F0"/>
    <w:rsid w:val="004B12DD"/>
    <w:rsid w:val="0051558A"/>
    <w:rsid w:val="005229C6"/>
    <w:rsid w:val="005371AE"/>
    <w:rsid w:val="005463FD"/>
    <w:rsid w:val="0055290E"/>
    <w:rsid w:val="00564D5F"/>
    <w:rsid w:val="00594C2C"/>
    <w:rsid w:val="005A2B3C"/>
    <w:rsid w:val="005A5306"/>
    <w:rsid w:val="005B23DB"/>
    <w:rsid w:val="005B5ACE"/>
    <w:rsid w:val="005B6583"/>
    <w:rsid w:val="005C02FD"/>
    <w:rsid w:val="005D3383"/>
    <w:rsid w:val="005E066D"/>
    <w:rsid w:val="005E409E"/>
    <w:rsid w:val="005E501F"/>
    <w:rsid w:val="005E6550"/>
    <w:rsid w:val="005F5921"/>
    <w:rsid w:val="005F5F23"/>
    <w:rsid w:val="0063393D"/>
    <w:rsid w:val="006431D9"/>
    <w:rsid w:val="00664141"/>
    <w:rsid w:val="00665618"/>
    <w:rsid w:val="00676047"/>
    <w:rsid w:val="00696B91"/>
    <w:rsid w:val="006A7C48"/>
    <w:rsid w:val="006B5090"/>
    <w:rsid w:val="006E5921"/>
    <w:rsid w:val="007171C4"/>
    <w:rsid w:val="00732E03"/>
    <w:rsid w:val="00747EC9"/>
    <w:rsid w:val="00762396"/>
    <w:rsid w:val="00766561"/>
    <w:rsid w:val="00767938"/>
    <w:rsid w:val="00793324"/>
    <w:rsid w:val="007B32DD"/>
    <w:rsid w:val="007C572C"/>
    <w:rsid w:val="007C578D"/>
    <w:rsid w:val="007D58A5"/>
    <w:rsid w:val="007F28C7"/>
    <w:rsid w:val="008535BD"/>
    <w:rsid w:val="0086143D"/>
    <w:rsid w:val="00871FB1"/>
    <w:rsid w:val="008C34A5"/>
    <w:rsid w:val="008D4183"/>
    <w:rsid w:val="008F0EAE"/>
    <w:rsid w:val="0090101C"/>
    <w:rsid w:val="0091469F"/>
    <w:rsid w:val="00923902"/>
    <w:rsid w:val="00944FFE"/>
    <w:rsid w:val="009667A0"/>
    <w:rsid w:val="00970F72"/>
    <w:rsid w:val="0097743A"/>
    <w:rsid w:val="00985369"/>
    <w:rsid w:val="0098684B"/>
    <w:rsid w:val="009907D7"/>
    <w:rsid w:val="0099750F"/>
    <w:rsid w:val="009D3393"/>
    <w:rsid w:val="00A21522"/>
    <w:rsid w:val="00A36934"/>
    <w:rsid w:val="00A40225"/>
    <w:rsid w:val="00A4232A"/>
    <w:rsid w:val="00A96D85"/>
    <w:rsid w:val="00AD0AD2"/>
    <w:rsid w:val="00B0043A"/>
    <w:rsid w:val="00B27A1C"/>
    <w:rsid w:val="00B33934"/>
    <w:rsid w:val="00B47987"/>
    <w:rsid w:val="00B82CDB"/>
    <w:rsid w:val="00BC293C"/>
    <w:rsid w:val="00BE4688"/>
    <w:rsid w:val="00C2030A"/>
    <w:rsid w:val="00C30EBB"/>
    <w:rsid w:val="00C335C0"/>
    <w:rsid w:val="00C839FF"/>
    <w:rsid w:val="00C91FFC"/>
    <w:rsid w:val="00CB5F6E"/>
    <w:rsid w:val="00CC1EDD"/>
    <w:rsid w:val="00D13AD5"/>
    <w:rsid w:val="00D324A9"/>
    <w:rsid w:val="00D4599A"/>
    <w:rsid w:val="00D67287"/>
    <w:rsid w:val="00D82B78"/>
    <w:rsid w:val="00D84739"/>
    <w:rsid w:val="00DA1EF0"/>
    <w:rsid w:val="00DC42BF"/>
    <w:rsid w:val="00DC54BE"/>
    <w:rsid w:val="00DC7356"/>
    <w:rsid w:val="00DD50F4"/>
    <w:rsid w:val="00DD6250"/>
    <w:rsid w:val="00DE46CB"/>
    <w:rsid w:val="00E27F09"/>
    <w:rsid w:val="00E32803"/>
    <w:rsid w:val="00E46DC1"/>
    <w:rsid w:val="00E65938"/>
    <w:rsid w:val="00EA0EDE"/>
    <w:rsid w:val="00EB372C"/>
    <w:rsid w:val="00EC367D"/>
    <w:rsid w:val="00EE0CA9"/>
    <w:rsid w:val="00EE3824"/>
    <w:rsid w:val="00EF1F47"/>
    <w:rsid w:val="00EF3726"/>
    <w:rsid w:val="00F20551"/>
    <w:rsid w:val="00F244D9"/>
    <w:rsid w:val="00F372C3"/>
    <w:rsid w:val="00F4063C"/>
    <w:rsid w:val="00F4446F"/>
    <w:rsid w:val="00F44F1F"/>
    <w:rsid w:val="00F5502A"/>
    <w:rsid w:val="00F71DC4"/>
    <w:rsid w:val="00F74132"/>
    <w:rsid w:val="00F76A97"/>
    <w:rsid w:val="00F9532F"/>
    <w:rsid w:val="00F956DA"/>
    <w:rsid w:val="00FA100E"/>
    <w:rsid w:val="00FB2F45"/>
    <w:rsid w:val="00FD138A"/>
    <w:rsid w:val="00FE098D"/>
    <w:rsid w:val="00FE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Droid Sans Devanagari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index heading" w:uiPriority="0" w:qFormat="1"/>
    <w:lsdException w:name="caption" w:uiPriority="0" w:qFormat="1"/>
    <w:lsdException w:name="page number" w:uiPriority="0" w:qFormat="1"/>
    <w:lsdException w:name="Lis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  <w:spacing w:line="1" w:lineRule="atLeast"/>
      <w:textAlignment w:val="top"/>
      <w:outlineLvl w:val="0"/>
    </w:pPr>
    <w:rPr>
      <w:sz w:val="24"/>
      <w:szCs w:val="24"/>
      <w:lang w:eastAsia="ar-SA" w:bidi="ar-SA"/>
    </w:rPr>
  </w:style>
  <w:style w:type="paragraph" w:styleId="1">
    <w:name w:val="heading 1"/>
    <w:basedOn w:val="a"/>
    <w:next w:val="LO-normal"/>
    <w:qFormat/>
    <w:pPr>
      <w:keepNext/>
      <w:ind w:left="5580"/>
      <w:jc w:val="center"/>
    </w:pPr>
    <w:rPr>
      <w:sz w:val="28"/>
    </w:rPr>
  </w:style>
  <w:style w:type="paragraph" w:styleId="2">
    <w:name w:val="heading 2"/>
    <w:basedOn w:val="a"/>
    <w:next w:val="LO-normal"/>
    <w:qFormat/>
    <w:pPr>
      <w:keepNext/>
      <w:jc w:val="center"/>
      <w:outlineLvl w:val="1"/>
    </w:pPr>
    <w:rPr>
      <w:sz w:val="28"/>
    </w:rPr>
  </w:style>
  <w:style w:type="paragraph" w:styleId="3">
    <w:name w:val="heading 3"/>
    <w:next w:val="LO-normal"/>
    <w:qFormat/>
    <w:pPr>
      <w:keepNext/>
      <w:keepLines/>
      <w:widowControl w:val="0"/>
      <w:overflowPunct w:val="0"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next w:val="LO-normal"/>
    <w:qFormat/>
    <w:pPr>
      <w:keepNext/>
      <w:keepLines/>
      <w:widowControl w:val="0"/>
      <w:overflowPunct w:val="0"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LO-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next w:val="LO-normal"/>
    <w:qFormat/>
    <w:pPr>
      <w:keepNext/>
      <w:keepLines/>
      <w:widowControl w:val="0"/>
      <w:overflowPunct w:val="0"/>
      <w:spacing w:before="200" w:after="40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pPr>
      <w:overflowPunct w:val="0"/>
    </w:pPr>
    <w:rPr>
      <w:sz w:val="24"/>
    </w:rPr>
  </w:style>
  <w:style w:type="character" w:customStyle="1" w:styleId="10">
    <w:name w:val="Основной шрифт абзаца1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20">
    <w:name w:val="Основной текст с отступом 2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styleId="a3">
    <w:name w:val="page number"/>
    <w:basedOn w:val="a0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4">
    <w:name w:val="Нижний колонтитул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5">
    <w:name w:val="Верхний колонтитул Знак"/>
    <w:uiPriority w:val="99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6">
    <w:name w:val="Текст выноски Знак"/>
    <w:qFormat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  <w:lang w:eastAsia="ar-SA"/>
    </w:rPr>
  </w:style>
  <w:style w:type="character" w:customStyle="1" w:styleId="21">
    <w:name w:val="Основной шрифт абзаца2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WW8Num1z0">
    <w:name w:val="WW8Num1z0"/>
    <w:qFormat/>
    <w:rPr>
      <w:rFonts w:ascii="StarSymbol" w:hAnsi="StarSymbol"/>
      <w:w w:val="100"/>
      <w:position w:val="0"/>
      <w:sz w:val="20"/>
      <w:effect w:val="none"/>
      <w:vertAlign w:val="baseline"/>
      <w:em w:val="none"/>
    </w:rPr>
  </w:style>
  <w:style w:type="character" w:customStyle="1" w:styleId="Absatz-Standardschriftart">
    <w:name w:val="Absatz-Standardschriftart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7">
    <w:name w:val="Символ нумерации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8">
    <w:name w:val="Основной текст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9">
    <w:name w:val="Основной текст с отступом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a">
    <w:name w:val="Гипертекстовая ссылка"/>
    <w:qFormat/>
    <w:rPr>
      <w:color w:val="008000"/>
      <w:w w:val="100"/>
      <w:position w:val="0"/>
      <w:sz w:val="20"/>
      <w:effect w:val="none"/>
      <w:vertAlign w:val="baseline"/>
      <w:em w:val="none"/>
    </w:rPr>
  </w:style>
  <w:style w:type="character" w:customStyle="1" w:styleId="115pt">
    <w:name w:val="Основной текст + 11;5 pt"/>
    <w:qFormat/>
    <w:rPr>
      <w:rFonts w:ascii="Times New Roman" w:hAnsi="Times New Roman" w:cs="Times New Roman"/>
      <w:w w:val="100"/>
      <w:position w:val="0"/>
      <w:sz w:val="23"/>
      <w:szCs w:val="23"/>
      <w:highlight w:val="white"/>
      <w:effect w:val="none"/>
      <w:vertAlign w:val="baseline"/>
      <w:em w:val="non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c">
    <w:name w:val="Body Text"/>
    <w:basedOn w:val="a"/>
    <w:qFormat/>
    <w:pPr>
      <w:ind w:right="5755"/>
      <w:jc w:val="both"/>
    </w:pPr>
    <w:rPr>
      <w:sz w:val="28"/>
    </w:rPr>
  </w:style>
  <w:style w:type="paragraph" w:styleId="ad">
    <w:name w:val="List"/>
    <w:basedOn w:val="ac"/>
    <w:qFormat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f0">
    <w:name w:val="Title"/>
    <w:basedOn w:val="a"/>
    <w:next w:val="af1"/>
    <w:qFormat/>
    <w:pPr>
      <w:jc w:val="center"/>
    </w:pPr>
    <w:rPr>
      <w:sz w:val="28"/>
    </w:rPr>
  </w:style>
  <w:style w:type="paragraph" w:styleId="af1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styleId="af2">
    <w:name w:val="Body Text Indent"/>
    <w:basedOn w:val="a"/>
    <w:qFormat/>
    <w:pPr>
      <w:ind w:firstLine="708"/>
      <w:jc w:val="both"/>
    </w:pPr>
    <w:rPr>
      <w:sz w:val="28"/>
    </w:rPr>
  </w:style>
  <w:style w:type="paragraph" w:customStyle="1" w:styleId="210">
    <w:name w:val="Основной текст 21"/>
    <w:basedOn w:val="a"/>
    <w:qFormat/>
    <w:pPr>
      <w:jc w:val="both"/>
    </w:pPr>
    <w:rPr>
      <w:sz w:val="28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f3"/>
    <w:uiPriority w:val="99"/>
  </w:style>
  <w:style w:type="paragraph" w:customStyle="1" w:styleId="ConsNormal">
    <w:name w:val="ConsNormal"/>
    <w:qFormat/>
    <w:pPr>
      <w:widowControl w:val="0"/>
      <w:overflowPunct w:val="0"/>
      <w:spacing w:line="1" w:lineRule="atLeast"/>
      <w:ind w:firstLine="720"/>
      <w:textAlignment w:val="top"/>
      <w:outlineLvl w:val="0"/>
    </w:pPr>
    <w:rPr>
      <w:rFonts w:ascii="Arial" w:eastAsia="Arial" w:hAnsi="Arial"/>
      <w:sz w:val="24"/>
      <w:lang w:eastAsia="ar-SA" w:bidi="ar-SA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customStyle="1" w:styleId="ConsPlusNormal">
    <w:name w:val="ConsPlusNormal"/>
    <w:qFormat/>
    <w:pPr>
      <w:widowControl w:val="0"/>
      <w:suppressAutoHyphens/>
      <w:overflowPunct w:val="0"/>
      <w:spacing w:line="1" w:lineRule="atLeast"/>
      <w:ind w:firstLine="720"/>
      <w:textAlignment w:val="top"/>
      <w:outlineLvl w:val="0"/>
    </w:pPr>
    <w:rPr>
      <w:rFonts w:ascii="Arial" w:hAnsi="Arial" w:cs="Arial"/>
      <w:sz w:val="24"/>
      <w:lang w:eastAsia="ru-RU" w:bidi="ar-SA"/>
    </w:rPr>
  </w:style>
  <w:style w:type="paragraph" w:customStyle="1" w:styleId="ConsPlusNonformat">
    <w:name w:val="ConsPlusNonformat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Courier New" w:hAnsi="Courier New" w:cs="Courier New"/>
      <w:sz w:val="24"/>
      <w:lang w:eastAsia="ru-RU" w:bidi="ar-SA"/>
    </w:rPr>
  </w:style>
  <w:style w:type="paragraph" w:customStyle="1" w:styleId="ConsPlusTitle">
    <w:name w:val="ConsPlusTitle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Arial" w:hAnsi="Arial" w:cs="Arial"/>
      <w:b/>
      <w:bCs/>
      <w:sz w:val="24"/>
      <w:lang w:eastAsia="ru-RU" w:bidi="ar-SA"/>
    </w:rPr>
  </w:style>
  <w:style w:type="paragraph" w:styleId="af5">
    <w:name w:val="footer"/>
    <w:basedOn w:val="a"/>
    <w:qFormat/>
    <w:pPr>
      <w:tabs>
        <w:tab w:val="center" w:pos="4677"/>
        <w:tab w:val="right" w:pos="9355"/>
      </w:tabs>
    </w:pPr>
  </w:style>
  <w:style w:type="paragraph" w:styleId="af6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23">
    <w:name w:val="Название2"/>
    <w:basedOn w:val="a"/>
    <w:qFormat/>
    <w:pPr>
      <w:suppressLineNumbers/>
      <w:suppressAutoHyphens w:val="0"/>
      <w:spacing w:before="120" w:after="120"/>
      <w:ind w:firstLine="856"/>
      <w:jc w:val="both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  <w:suppressAutoHyphens w:val="0"/>
      <w:ind w:firstLine="856"/>
      <w:jc w:val="both"/>
    </w:pPr>
    <w:rPr>
      <w:sz w:val="28"/>
      <w:szCs w:val="28"/>
    </w:rPr>
  </w:style>
  <w:style w:type="paragraph" w:customStyle="1" w:styleId="14">
    <w:name w:val="Текст1"/>
    <w:basedOn w:val="a"/>
    <w:qFormat/>
    <w:pPr>
      <w:suppressAutoHyphens w:val="0"/>
      <w:ind w:firstLine="856"/>
      <w:jc w:val="both"/>
    </w:pPr>
    <w:rPr>
      <w:rFonts w:ascii="Courier New" w:hAnsi="Courier New"/>
      <w:sz w:val="28"/>
      <w:szCs w:val="28"/>
    </w:rPr>
  </w:style>
  <w:style w:type="paragraph" w:customStyle="1" w:styleId="211">
    <w:name w:val="Основной текст с отступом 21"/>
    <w:basedOn w:val="a"/>
    <w:qFormat/>
    <w:pPr>
      <w:suppressAutoHyphens w:val="0"/>
      <w:ind w:firstLine="72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qFormat/>
    <w:pPr>
      <w:suppressAutoHyphens w:val="0"/>
      <w:ind w:firstLine="485"/>
      <w:jc w:val="both"/>
    </w:pPr>
    <w:rPr>
      <w:sz w:val="28"/>
      <w:szCs w:val="28"/>
    </w:rPr>
  </w:style>
  <w:style w:type="paragraph" w:customStyle="1" w:styleId="ConsNonformat">
    <w:name w:val="ConsNonformat"/>
    <w:qFormat/>
    <w:pPr>
      <w:widowControl w:val="0"/>
      <w:overflowPunct w:val="0"/>
      <w:spacing w:line="1" w:lineRule="atLeast"/>
      <w:ind w:right="19772" w:firstLine="856"/>
      <w:jc w:val="both"/>
      <w:textAlignment w:val="top"/>
      <w:outlineLvl w:val="0"/>
    </w:pPr>
    <w:rPr>
      <w:rFonts w:ascii="Courier New" w:eastAsia="Arial" w:hAnsi="Courier New"/>
      <w:sz w:val="16"/>
      <w:szCs w:val="28"/>
      <w:lang w:eastAsia="ar-SA" w:bidi="ar-SA"/>
    </w:rPr>
  </w:style>
  <w:style w:type="paragraph" w:customStyle="1" w:styleId="af7">
    <w:name w:val="Содержимое врезки"/>
    <w:basedOn w:val="ac"/>
    <w:qFormat/>
    <w:pPr>
      <w:suppressAutoHyphens w:val="0"/>
      <w:ind w:right="0" w:firstLine="856"/>
    </w:pPr>
    <w:rPr>
      <w:szCs w:val="28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table" w:styleId="af9">
    <w:name w:val="Table Grid"/>
    <w:basedOn w:val="a1"/>
    <w:uiPriority w:val="59"/>
    <w:rsid w:val="008C3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14</Pages>
  <Words>5147</Words>
  <Characters>29339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Оксана Геворкян</cp:lastModifiedBy>
  <cp:revision>629</cp:revision>
  <cp:lastPrinted>2025-05-07T10:43:00Z</cp:lastPrinted>
  <dcterms:created xsi:type="dcterms:W3CDTF">2024-01-16T13:21:00Z</dcterms:created>
  <dcterms:modified xsi:type="dcterms:W3CDTF">2025-05-12T07:26:00Z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