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ind w:firstLine="0" w:left="4961"/>
      </w:pPr>
      <w:r>
        <w:t>Начальнику  отдела кадров</w:t>
      </w:r>
      <w:r>
        <w:t xml:space="preserve"> администрации Туапсинского муниципального округа</w:t>
      </w:r>
    </w:p>
    <w:p w14:paraId="02000000">
      <w:pPr>
        <w:ind w:firstLine="0" w:left="4961"/>
      </w:pPr>
    </w:p>
    <w:p w14:paraId="03000000">
      <w:pPr>
        <w:ind w:firstLine="0" w:left="4961"/>
        <w:rPr/>
      </w:pPr>
      <w:r>
        <w:rPr/>
        <w:t>Золотоверховой М.А.</w:t>
      </w:r>
    </w:p>
    <w:p w14:paraId="04000000">
      <w:pPr>
        <w:ind/>
        <w:jc w:val="both"/>
        <w:rPr>
          <w:b w:val="1"/>
        </w:rPr>
      </w:pPr>
    </w:p>
    <w:p w14:paraId="05000000">
      <w:pPr>
        <w:ind/>
        <w:jc w:val="center"/>
        <w:rPr>
          <w:b w:val="1"/>
        </w:rPr>
      </w:pPr>
    </w:p>
    <w:p w14:paraId="06000000">
      <w:pPr>
        <w:ind/>
        <w:jc w:val="center"/>
        <w:rPr>
          <w:b w:val="1"/>
        </w:rPr>
      </w:pPr>
    </w:p>
    <w:p w14:paraId="07000000">
      <w:pPr>
        <w:ind/>
        <w:jc w:val="center"/>
        <w:rPr>
          <w:b w:val="1"/>
        </w:rPr>
      </w:pPr>
      <w:r>
        <w:rPr>
          <w:b w:val="1"/>
        </w:rPr>
        <w:t>Заключение</w:t>
      </w:r>
    </w:p>
    <w:p w14:paraId="08000000">
      <w:pPr>
        <w:ind/>
        <w:jc w:val="center"/>
      </w:pPr>
      <w:r>
        <w:t xml:space="preserve">по результатам экспертизы проекта </w:t>
      </w:r>
      <w:r>
        <w:rPr/>
        <w:t>постановления</w:t>
      </w:r>
      <w:r>
        <w:t xml:space="preserve"> администрации Туапсинского муниципального округа </w:t>
      </w:r>
      <w:r>
        <w:t>«</w:t>
      </w:r>
      <w:r>
        <w:rPr>
          <w:b w:val="0"/>
          <w:sz w:val="28"/>
        </w:rPr>
        <w:t xml:space="preserve">Об утверждении </w:t>
      </w:r>
      <w:r>
        <w:rPr>
          <w:b w:val="0"/>
          <w:sz w:val="28"/>
        </w:rPr>
        <w:t>П</w:t>
      </w:r>
      <w:r>
        <w:rPr>
          <w:b w:val="0"/>
          <w:sz w:val="28"/>
        </w:rPr>
        <w:t>оложения</w:t>
      </w:r>
      <w:r>
        <w:rPr>
          <w:b w:val="0"/>
          <w:sz w:val="28"/>
        </w:rPr>
        <w:t xml:space="preserve"> </w:t>
      </w:r>
      <w:r>
        <w:rPr>
          <w:b w:val="0"/>
          <w:sz w:val="28"/>
        </w:rPr>
        <w:t>о порядке представления лицами, претендующими на замещение должностей (поступающими на должности) руководителей муниципальных учреждений муниципального образования Туапсинский муниципальный округ Краснодарского края, а также руководителями муниципальных учреждений муниципального образования Туапсинский муниципальный округ Краснодарского края сведений о своих доходах, об имуществе и обязательствах имущественного характера, а также сведений о доходах, об имуществе и обязательствах имущественного характера своих супруги (супруга) и несовершеннолетних детей»</w:t>
      </w:r>
    </w:p>
    <w:p w14:paraId="09000000">
      <w:pPr>
        <w:ind w:firstLine="0" w:left="851"/>
        <w:jc w:val="center"/>
        <w:rPr>
          <w:b w:val="1"/>
          <w:sz w:val="28"/>
        </w:rPr>
      </w:pPr>
    </w:p>
    <w:p w14:paraId="0A000000">
      <w:pPr>
        <w:ind/>
        <w:jc w:val="center"/>
        <w:rPr>
          <w:sz w:val="28"/>
        </w:rPr>
      </w:pPr>
    </w:p>
    <w:p w14:paraId="0B000000">
      <w:pPr>
        <w:ind w:firstLine="567" w:left="0"/>
        <w:jc w:val="both"/>
        <w:rPr>
          <w:color w:val="000000"/>
        </w:rPr>
      </w:pPr>
      <w:r>
        <w:t xml:space="preserve">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 </w:t>
      </w:r>
      <w:r>
        <w:rPr/>
        <w:t>постановления</w:t>
      </w:r>
      <w:r>
        <w:t xml:space="preserve"> администрации муниципального образования Туапсинский муниципальный округ </w:t>
      </w:r>
      <w:r>
        <w:t>«</w:t>
      </w:r>
      <w:r>
        <w:rPr>
          <w:b w:val="0"/>
          <w:sz w:val="28"/>
        </w:rPr>
        <w:t xml:space="preserve">Об утверждении </w:t>
      </w:r>
      <w:r>
        <w:rPr>
          <w:b w:val="0"/>
          <w:sz w:val="28"/>
        </w:rPr>
        <w:t>П</w:t>
      </w:r>
      <w:r>
        <w:rPr>
          <w:b w:val="0"/>
          <w:sz w:val="28"/>
        </w:rPr>
        <w:t>оложения</w:t>
      </w:r>
      <w:r>
        <w:rPr>
          <w:b w:val="0"/>
          <w:sz w:val="28"/>
        </w:rPr>
        <w:t xml:space="preserve"> </w:t>
      </w:r>
      <w:r>
        <w:rPr>
          <w:b w:val="0"/>
          <w:sz w:val="28"/>
        </w:rPr>
        <w:t>о порядке представления лицами, претендующими на замещение должностей (поступающими на должности) руководителей муниципальных учреждений муниципального образования Туапсинский муниципальный округ Краснодарского края, а также руководителями муниципальных учреждений муниципального образования Туапсинский муниципальный округ Краснодарского края сведений о своих доходах, об имуществе и обязательствах имущественного характера, а также сведений о доходах, об имуществе и обязательствах имущественного характера своих супруги (супруга) и несовер</w:t>
      </w:r>
      <w:r>
        <w:rPr>
          <w:b w:val="0"/>
          <w:sz w:val="28"/>
        </w:rPr>
        <w:t>шеннолетних детей</w:t>
      </w:r>
      <w:r>
        <w:rPr/>
        <w:t>»</w:t>
      </w:r>
      <w:bookmarkStart w:id="1" w:name="_GoBack"/>
      <w:bookmarkEnd w:id="1"/>
      <w:r>
        <w:rPr>
          <w:b w:val="1"/>
        </w:rPr>
        <w:t xml:space="preserve">, </w:t>
      </w:r>
      <w:r>
        <w:rPr/>
        <w:t xml:space="preserve">поступивший из </w:t>
      </w:r>
      <w:r>
        <w:rPr/>
        <w:t xml:space="preserve"> отдела кадров</w:t>
      </w:r>
      <w:r>
        <w:rPr/>
        <w:t xml:space="preserve"> администрации Туапсинско</w:t>
      </w:r>
      <w:r>
        <w:t>го муниципального округа установил:</w:t>
      </w:r>
    </w:p>
    <w:p w14:paraId="0C000000">
      <w:pPr>
        <w:ind w:firstLine="567" w:left="0"/>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14:paraId="0D000000">
      <w:pPr>
        <w:ind w:firstLine="567" w:left="0"/>
        <w:jc w:val="both"/>
      </w:pPr>
      <w:r>
        <w:rPr>
          <w:sz w:val="28"/>
        </w:rPr>
        <w:fldChar w:fldCharType="begin"/>
      </w:r>
      <w:r>
        <w:rPr>
          <w:sz w:val="28"/>
        </w:rPr>
        <w:instrText>HYPERLINK "consultantplus://offline/ref=03F4AB3D6246B6D4632E4234325C6AA5DA7ED42D6E99E86A5F3E22715482441582DF5C58D50CBCEBm9ECI"</w:instrText>
      </w:r>
      <w:r>
        <w:rPr>
          <w:sz w:val="28"/>
        </w:rPr>
        <w:fldChar w:fldCharType="separate"/>
      </w:r>
      <w:r>
        <w:rPr>
          <w:sz w:val="28"/>
        </w:rPr>
        <w:t>частью четвертой статьи 275</w:t>
      </w:r>
      <w:r>
        <w:rPr>
          <w:sz w:val="28"/>
        </w:rPr>
        <w:fldChar w:fldCharType="end"/>
      </w:r>
      <w:r>
        <w:rPr>
          <w:sz w:val="28"/>
        </w:rPr>
        <w:t xml:space="preserve"> Трудового кодекса Российской Федерации, </w:t>
      </w:r>
      <w:r>
        <w:rPr>
          <w:sz w:val="28"/>
        </w:rPr>
        <w:t>статьей</w:t>
      </w:r>
      <w:r>
        <w:rPr>
          <w:sz w:val="28"/>
        </w:rPr>
        <w:t xml:space="preserve"> 8 Федерального закона от 25 декабря 2008 г. </w:t>
      </w:r>
      <w:r>
        <w:rPr>
          <w:sz w:val="28"/>
        </w:rPr>
        <w:t xml:space="preserve">№ 273-ФЗ «О противодействии коррупции», Уставом муниципального образования Туапсинский </w:t>
      </w:r>
      <w:r>
        <w:rPr>
          <w:sz w:val="28"/>
        </w:rPr>
        <w:t>муниципальный округ Краснодарского края</w:t>
      </w:r>
      <w:r>
        <w:t>.</w:t>
      </w:r>
    </w:p>
    <w:p w14:paraId="0E000000">
      <w:pPr>
        <w:ind w:firstLine="567" w:left="0"/>
        <w:jc w:val="both"/>
      </w:pPr>
      <w:r>
        <w:t xml:space="preserve">2. Проект нормативного правового акта размещен на сайте администрации </w:t>
      </w:r>
      <w:r>
        <w:t>Туапсинского муниципального округа</w:t>
      </w:r>
      <w:r>
        <w:rPr>
          <w:color w:val="000000"/>
        </w:rPr>
        <w:t xml:space="preserve"> </w:t>
      </w:r>
      <w:r>
        <w:rPr>
          <w:rStyle w:val="Style_1_ch"/>
        </w:rPr>
        <w:fldChar w:fldCharType="begin"/>
      </w:r>
      <w:r>
        <w:rPr>
          <w:rStyle w:val="Style_1_ch"/>
        </w:rPr>
        <w:instrText>HYPERLINK "http://www.tuapseregion.ru/"</w:instrText>
      </w:r>
      <w:r>
        <w:rPr>
          <w:rStyle w:val="Style_1_ch"/>
        </w:rPr>
        <w:fldChar w:fldCharType="separate"/>
      </w:r>
      <w:r>
        <w:rPr>
          <w:rStyle w:val="Style_1_ch"/>
        </w:rPr>
        <w:t>www</w:t>
      </w:r>
      <w:r>
        <w:rPr>
          <w:rStyle w:val="Style_1_ch"/>
        </w:rPr>
        <w:t>.</w:t>
      </w:r>
      <w:r>
        <w:rPr>
          <w:rStyle w:val="Style_1_ch"/>
        </w:rPr>
        <w:t>tuapseregion</w:t>
      </w:r>
      <w:r>
        <w:rPr>
          <w:rStyle w:val="Style_1_ch"/>
        </w:rPr>
        <w:t>.</w:t>
      </w:r>
      <w:r>
        <w:rPr>
          <w:rStyle w:val="Style_1_ch"/>
        </w:rPr>
        <w:t>ru</w:t>
      </w:r>
      <w:r>
        <w:rPr>
          <w:rStyle w:val="Style_1_ch"/>
        </w:rPr>
        <w:fldChar w:fldCharType="end"/>
      </w:r>
      <w:r>
        <w:rPr>
          <w:color w:val="000000"/>
        </w:rPr>
        <w:t xml:space="preserve">, в разделе «Документы», подразделе «Антикоррупционная экспертиза нормативных правовых актов (проектов)» </w:t>
      </w:r>
      <w:r>
        <w:t xml:space="preserve">для проведения независимой антикоррупционной экспертизы. </w:t>
      </w:r>
    </w:p>
    <w:p w14:paraId="0F000000">
      <w:pPr>
        <w:ind w:firstLine="567" w:left="0"/>
        <w:jc w:val="both"/>
      </w:pPr>
      <w:r>
        <w:t>3. В ходе антикоррупционной экспертизы проекта нормативного правового акта коррупциогенные факторы не обнаружены.</w:t>
      </w:r>
    </w:p>
    <w:p w14:paraId="10000000">
      <w:pPr>
        <w:ind w:firstLine="567" w:left="0"/>
        <w:jc w:val="both"/>
      </w:pPr>
      <w:r>
        <w:t>4. Проект нормативного правового акта может быть рекомендован для официального принятия.</w:t>
      </w:r>
    </w:p>
    <w:p w14:paraId="11000000"/>
    <w:p w14:paraId="12000000"/>
    <w:p w14:paraId="13000000">
      <w:r>
        <w:t>Начальник</w:t>
      </w:r>
    </w:p>
    <w:p w14:paraId="14000000">
      <w:r>
        <w:t>правового управления администрации</w:t>
      </w:r>
    </w:p>
    <w:p w14:paraId="15000000">
      <w:r>
        <w:t>Туапсинского муниципального округа                                               М.А.</w:t>
      </w:r>
      <w:r>
        <w:t xml:space="preserve"> </w:t>
      </w:r>
      <w:r>
        <w:t>Синенко</w:t>
      </w:r>
    </w:p>
    <w:p w14:paraId="16000000"/>
    <w:sectPr>
      <w:pgSz w:h="16838" w:orient="portrait" w:w="11906"/>
      <w:pgMar w:bottom="1134" w:footer="709" w:gutter="0" w:header="709" w:left="1701" w:right="567"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spacing w:after="0" w:line="240" w:lineRule="auto"/>
      <w:ind/>
    </w:pPr>
    <w:rPr>
      <w:rFonts w:ascii="Times New Roman" w:hAnsi="Times New Roman"/>
      <w:sz w:val="28"/>
    </w:rPr>
  </w:style>
  <w:style w:default="1" w:styleId="Style_2_ch" w:type="character">
    <w:name w:val="Normal"/>
    <w:link w:val="Style_2"/>
    <w:rPr>
      <w:rFonts w:ascii="Times New Roman" w:hAnsi="Times New Roman"/>
      <w:sz w:val="28"/>
    </w:rPr>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2"/>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2"/>
    <w:link w:val="Style_6_ch"/>
    <w:uiPriority w:val="39"/>
    <w:pPr>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Balloon Text"/>
    <w:basedOn w:val="Style_2"/>
    <w:link w:val="Style_7_ch"/>
    <w:rPr>
      <w:rFonts w:ascii="Tahoma" w:hAnsi="Tahoma"/>
      <w:sz w:val="16"/>
    </w:rPr>
  </w:style>
  <w:style w:styleId="Style_7_ch" w:type="character">
    <w:name w:val="Balloon Text"/>
    <w:basedOn w:val="Style_2_ch"/>
    <w:link w:val="Style_7"/>
    <w:rPr>
      <w:rFonts w:ascii="Tahoma" w:hAnsi="Tahoma"/>
      <w:sz w:val="16"/>
    </w:rPr>
  </w:style>
  <w:style w:styleId="Style_8" w:type="paragraph">
    <w:name w:val="Endnote"/>
    <w:link w:val="Style_8_ch"/>
    <w:pPr>
      <w:ind w:firstLine="851" w:left="0"/>
      <w:jc w:val="both"/>
    </w:pPr>
    <w:rPr>
      <w:rFonts w:ascii="XO Thames" w:hAnsi="XO Thames"/>
      <w:sz w:val="22"/>
    </w:rPr>
  </w:style>
  <w:style w:styleId="Style_8_ch" w:type="character">
    <w:name w:val="Endnote"/>
    <w:link w:val="Style_8"/>
    <w:rPr>
      <w:rFonts w:ascii="XO Thames" w:hAnsi="XO Thames"/>
      <w:sz w:val="22"/>
    </w:rPr>
  </w:style>
  <w:style w:styleId="Style_9" w:type="paragraph">
    <w:name w:val="heading 3"/>
    <w:next w:val="Style_2"/>
    <w:link w:val="Style_9_ch"/>
    <w:uiPriority w:val="9"/>
    <w:qFormat/>
    <w:pPr>
      <w:spacing w:after="120" w:before="120"/>
      <w:ind/>
      <w:jc w:val="both"/>
      <w:outlineLvl w:val="2"/>
    </w:pPr>
    <w:rPr>
      <w:rFonts w:ascii="XO Thames" w:hAnsi="XO Thames"/>
      <w:b w:val="1"/>
      <w:sz w:val="26"/>
    </w:rPr>
  </w:style>
  <w:style w:styleId="Style_9_ch" w:type="character">
    <w:name w:val="heading 3"/>
    <w:link w:val="Style_9"/>
    <w:rPr>
      <w:rFonts w:ascii="XO Thames" w:hAnsi="XO Thames"/>
      <w:b w:val="1"/>
      <w:sz w:val="26"/>
    </w:rPr>
  </w:style>
  <w:style w:styleId="Style_10" w:type="paragraph">
    <w:name w:val="Strong"/>
    <w:link w:val="Style_10_ch"/>
    <w:rPr>
      <w:rFonts w:ascii="Times New Roman" w:hAnsi="Times New Roman"/>
      <w:b w:val="1"/>
    </w:rPr>
  </w:style>
  <w:style w:styleId="Style_10_ch" w:type="character">
    <w:name w:val="Strong"/>
    <w:link w:val="Style_10"/>
    <w:rPr>
      <w:rFonts w:ascii="Times New Roman" w:hAnsi="Times New Roman"/>
      <w:b w:val="1"/>
    </w:rPr>
  </w:style>
  <w:style w:styleId="Style_11" w:type="paragraph">
    <w:name w:val="toc 3"/>
    <w:next w:val="Style_2"/>
    <w:link w:val="Style_11_ch"/>
    <w:uiPriority w:val="39"/>
    <w:pPr>
      <w:ind w:firstLine="0" w:left="400"/>
      <w:jc w:val="left"/>
    </w:pPr>
    <w:rPr>
      <w:rFonts w:ascii="XO Thames" w:hAnsi="XO Thames"/>
      <w:sz w:val="28"/>
    </w:rPr>
  </w:style>
  <w:style w:styleId="Style_11_ch" w:type="character">
    <w:name w:val="toc 3"/>
    <w:link w:val="Style_11"/>
    <w:rPr>
      <w:rFonts w:ascii="XO Thames" w:hAnsi="XO Thames"/>
      <w:sz w:val="28"/>
    </w:rPr>
  </w:style>
  <w:style w:styleId="Style_12" w:type="paragraph">
    <w:name w:val="ConsPlusNormal"/>
    <w:link w:val="Style_12_ch"/>
    <w:pPr>
      <w:widowControl w:val="0"/>
      <w:spacing w:after="0" w:line="240" w:lineRule="auto"/>
      <w:ind/>
    </w:pPr>
    <w:rPr>
      <w:rFonts w:ascii="Calibri" w:hAnsi="Calibri"/>
    </w:rPr>
  </w:style>
  <w:style w:styleId="Style_12_ch" w:type="character">
    <w:name w:val="ConsPlusNormal"/>
    <w:link w:val="Style_12"/>
    <w:rPr>
      <w:rFonts w:ascii="Calibri" w:hAnsi="Calibri"/>
    </w:rPr>
  </w:style>
  <w:style w:styleId="Style_13" w:type="paragraph">
    <w:name w:val="Normal (Web)"/>
    <w:basedOn w:val="Style_2"/>
    <w:link w:val="Style_13_ch"/>
    <w:rPr>
      <w:sz w:val="24"/>
    </w:rPr>
  </w:style>
  <w:style w:styleId="Style_13_ch" w:type="character">
    <w:name w:val="Normal (Web)"/>
    <w:basedOn w:val="Style_2_ch"/>
    <w:link w:val="Style_13"/>
    <w:rPr>
      <w:sz w:val="24"/>
    </w:rPr>
  </w:style>
  <w:style w:styleId="Style_14" w:type="paragraph">
    <w:name w:val="heading 5"/>
    <w:next w:val="Style_2"/>
    <w:link w:val="Style_14_ch"/>
    <w:uiPriority w:val="9"/>
    <w:qFormat/>
    <w:pPr>
      <w:spacing w:after="120" w:before="120"/>
      <w:ind/>
      <w:jc w:val="both"/>
      <w:outlineLvl w:val="4"/>
    </w:pPr>
    <w:rPr>
      <w:rFonts w:ascii="XO Thames" w:hAnsi="XO Thames"/>
      <w:b w:val="1"/>
      <w:sz w:val="22"/>
    </w:rPr>
  </w:style>
  <w:style w:styleId="Style_14_ch" w:type="character">
    <w:name w:val="heading 5"/>
    <w:link w:val="Style_14"/>
    <w:rPr>
      <w:rFonts w:ascii="XO Thames" w:hAnsi="XO Thames"/>
      <w:b w:val="1"/>
      <w:sz w:val="22"/>
    </w:rPr>
  </w:style>
  <w:style w:styleId="Style_15" w:type="paragraph">
    <w:name w:val="heading 1"/>
    <w:next w:val="Style_2"/>
    <w:link w:val="Style_15_ch"/>
    <w:uiPriority w:val="9"/>
    <w:qFormat/>
    <w:pPr>
      <w:spacing w:after="120" w:before="120"/>
      <w:ind/>
      <w:jc w:val="both"/>
      <w:outlineLvl w:val="0"/>
    </w:pPr>
    <w:rPr>
      <w:rFonts w:ascii="XO Thames" w:hAnsi="XO Thames"/>
      <w:b w:val="1"/>
      <w:sz w:val="32"/>
    </w:rPr>
  </w:style>
  <w:style w:styleId="Style_15_ch" w:type="character">
    <w:name w:val="heading 1"/>
    <w:link w:val="Style_15"/>
    <w:rPr>
      <w:rFonts w:ascii="XO Thames" w:hAnsi="XO Thames"/>
      <w:b w:val="1"/>
      <w:sz w:val="32"/>
    </w:rPr>
  </w:style>
  <w:style w:styleId="Style_1" w:type="paragraph">
    <w:name w:val="Hyperlink"/>
    <w:basedOn w:val="Style_16"/>
    <w:link w:val="Style_1_ch"/>
    <w:rPr>
      <w:color w:val="0000FF"/>
      <w:u w:val="single"/>
    </w:rPr>
  </w:style>
  <w:style w:styleId="Style_1_ch" w:type="character">
    <w:name w:val="Hyperlink"/>
    <w:basedOn w:val="Style_16_ch"/>
    <w:link w:val="Style_1"/>
    <w:rPr>
      <w:color w:val="0000FF"/>
      <w:u w:val="single"/>
    </w:rPr>
  </w:style>
  <w:style w:styleId="Style_17" w:type="paragraph">
    <w:name w:val="Footnote"/>
    <w:link w:val="Style_17_ch"/>
    <w:pPr>
      <w:ind w:firstLine="851" w:left="0"/>
      <w:jc w:val="both"/>
    </w:pPr>
    <w:rPr>
      <w:rFonts w:ascii="XO Thames" w:hAnsi="XO Thames"/>
      <w:sz w:val="22"/>
    </w:rPr>
  </w:style>
  <w:style w:styleId="Style_17_ch" w:type="character">
    <w:name w:val="Footnote"/>
    <w:link w:val="Style_17"/>
    <w:rPr>
      <w:rFonts w:ascii="XO Thames" w:hAnsi="XO Thames"/>
      <w:sz w:val="22"/>
    </w:rPr>
  </w:style>
  <w:style w:styleId="Style_18" w:type="paragraph">
    <w:name w:val="toc 1"/>
    <w:next w:val="Style_2"/>
    <w:link w:val="Style_18_ch"/>
    <w:uiPriority w:val="39"/>
    <w:pPr>
      <w:ind w:firstLine="0" w:left="0"/>
      <w:jc w:val="left"/>
    </w:pPr>
    <w:rPr>
      <w:rFonts w:ascii="XO Thames" w:hAnsi="XO Thames"/>
      <w:b w:val="1"/>
      <w:sz w:val="28"/>
    </w:rPr>
  </w:style>
  <w:style w:styleId="Style_18_ch" w:type="character">
    <w:name w:val="toc 1"/>
    <w:link w:val="Style_18"/>
    <w:rPr>
      <w:rFonts w:ascii="XO Thames" w:hAnsi="XO Thames"/>
      <w:b w:val="1"/>
      <w:sz w:val="28"/>
    </w:rPr>
  </w:style>
  <w:style w:styleId="Style_19" w:type="paragraph">
    <w:name w:val="Header and Footer"/>
    <w:link w:val="Style_19_ch"/>
    <w:pPr>
      <w:spacing w:line="240" w:lineRule="auto"/>
      <w:ind/>
      <w:jc w:val="both"/>
    </w:pPr>
    <w:rPr>
      <w:rFonts w:ascii="XO Thames" w:hAnsi="XO Thames"/>
      <w:sz w:val="28"/>
    </w:rPr>
  </w:style>
  <w:style w:styleId="Style_19_ch" w:type="character">
    <w:name w:val="Header and Footer"/>
    <w:link w:val="Style_19"/>
    <w:rPr>
      <w:rFonts w:ascii="XO Thames" w:hAnsi="XO Thames"/>
      <w:sz w:val="28"/>
    </w:rPr>
  </w:style>
  <w:style w:styleId="Style_20" w:type="paragraph">
    <w:name w:val="toc 9"/>
    <w:next w:val="Style_2"/>
    <w:link w:val="Style_20_ch"/>
    <w:uiPriority w:val="39"/>
    <w:pPr>
      <w:ind w:firstLine="0" w:left="1600"/>
      <w:jc w:val="left"/>
    </w:pPr>
    <w:rPr>
      <w:rFonts w:ascii="XO Thames" w:hAnsi="XO Thames"/>
      <w:sz w:val="28"/>
    </w:rPr>
  </w:style>
  <w:style w:styleId="Style_20_ch" w:type="character">
    <w:name w:val="toc 9"/>
    <w:link w:val="Style_20"/>
    <w:rPr>
      <w:rFonts w:ascii="XO Thames" w:hAnsi="XO Thames"/>
      <w:sz w:val="28"/>
    </w:rPr>
  </w:style>
  <w:style w:styleId="Style_21" w:type="paragraph">
    <w:name w:val="toc 8"/>
    <w:next w:val="Style_2"/>
    <w:link w:val="Style_21_ch"/>
    <w:uiPriority w:val="39"/>
    <w:pPr>
      <w:ind w:firstLine="0" w:left="1400"/>
      <w:jc w:val="left"/>
    </w:pPr>
    <w:rPr>
      <w:rFonts w:ascii="XO Thames" w:hAnsi="XO Thames"/>
      <w:sz w:val="28"/>
    </w:rPr>
  </w:style>
  <w:style w:styleId="Style_21_ch" w:type="character">
    <w:name w:val="toc 8"/>
    <w:link w:val="Style_21"/>
    <w:rPr>
      <w:rFonts w:ascii="XO Thames" w:hAnsi="XO Thames"/>
      <w:sz w:val="28"/>
    </w:rPr>
  </w:style>
  <w:style w:styleId="Style_22" w:type="paragraph">
    <w:name w:val="toc 5"/>
    <w:next w:val="Style_2"/>
    <w:link w:val="Style_22_ch"/>
    <w:uiPriority w:val="39"/>
    <w:pPr>
      <w:ind w:firstLine="0" w:left="800"/>
      <w:jc w:val="left"/>
    </w:pPr>
    <w:rPr>
      <w:rFonts w:ascii="XO Thames" w:hAnsi="XO Thames"/>
      <w:sz w:val="28"/>
    </w:rPr>
  </w:style>
  <w:style w:styleId="Style_22_ch" w:type="character">
    <w:name w:val="toc 5"/>
    <w:link w:val="Style_22"/>
    <w:rPr>
      <w:rFonts w:ascii="XO Thames" w:hAnsi="XO Thames"/>
      <w:sz w:val="28"/>
    </w:rPr>
  </w:style>
  <w:style w:styleId="Style_16" w:type="paragraph">
    <w:name w:val="Default Paragraph Font"/>
    <w:link w:val="Style_16_ch"/>
  </w:style>
  <w:style w:styleId="Style_16_ch" w:type="character">
    <w:name w:val="Default Paragraph Font"/>
    <w:link w:val="Style_16"/>
  </w:style>
  <w:style w:styleId="Style_23" w:type="paragraph">
    <w:name w:val="Subtitle"/>
    <w:next w:val="Style_2"/>
    <w:link w:val="Style_23_ch"/>
    <w:uiPriority w:val="11"/>
    <w:qFormat/>
    <w:pPr>
      <w:ind/>
      <w:jc w:val="both"/>
    </w:pPr>
    <w:rPr>
      <w:rFonts w:ascii="XO Thames" w:hAnsi="XO Thames"/>
      <w:i w:val="1"/>
      <w:sz w:val="24"/>
    </w:rPr>
  </w:style>
  <w:style w:styleId="Style_23_ch" w:type="character">
    <w:name w:val="Subtitle"/>
    <w:link w:val="Style_23"/>
    <w:rPr>
      <w:rFonts w:ascii="XO Thames" w:hAnsi="XO Thames"/>
      <w:i w:val="1"/>
      <w:sz w:val="24"/>
    </w:rPr>
  </w:style>
  <w:style w:styleId="Style_24" w:type="paragraph">
    <w:name w:val="Title"/>
    <w:next w:val="Style_2"/>
    <w:link w:val="Style_24_ch"/>
    <w:uiPriority w:val="10"/>
    <w:qFormat/>
    <w:pPr>
      <w:spacing w:after="567" w:before="567"/>
      <w:ind/>
      <w:jc w:val="center"/>
    </w:pPr>
    <w:rPr>
      <w:rFonts w:ascii="XO Thames" w:hAnsi="XO Thames"/>
      <w:b w:val="1"/>
      <w:caps w:val="1"/>
      <w:sz w:val="40"/>
    </w:rPr>
  </w:style>
  <w:style w:styleId="Style_24_ch" w:type="character">
    <w:name w:val="Title"/>
    <w:link w:val="Style_24"/>
    <w:rPr>
      <w:rFonts w:ascii="XO Thames" w:hAnsi="XO Thames"/>
      <w:b w:val="1"/>
      <w:caps w:val="1"/>
      <w:sz w:val="40"/>
    </w:rPr>
  </w:style>
  <w:style w:styleId="Style_25" w:type="paragraph">
    <w:name w:val="heading 4"/>
    <w:next w:val="Style_2"/>
    <w:link w:val="Style_25_ch"/>
    <w:uiPriority w:val="9"/>
    <w:qFormat/>
    <w:pPr>
      <w:spacing w:after="120" w:before="120"/>
      <w:ind/>
      <w:jc w:val="both"/>
      <w:outlineLvl w:val="3"/>
    </w:pPr>
    <w:rPr>
      <w:rFonts w:ascii="XO Thames" w:hAnsi="XO Thames"/>
      <w:b w:val="1"/>
      <w:sz w:val="24"/>
    </w:rPr>
  </w:style>
  <w:style w:styleId="Style_25_ch" w:type="character">
    <w:name w:val="heading 4"/>
    <w:link w:val="Style_25"/>
    <w:rPr>
      <w:rFonts w:ascii="XO Thames" w:hAnsi="XO Thames"/>
      <w:b w:val="1"/>
      <w:sz w:val="24"/>
    </w:rPr>
  </w:style>
  <w:style w:styleId="Style_26" w:type="paragraph">
    <w:name w:val="heading 2"/>
    <w:next w:val="Style_2"/>
    <w:link w:val="Style_26_ch"/>
    <w:uiPriority w:val="9"/>
    <w:qFormat/>
    <w:pPr>
      <w:spacing w:after="120" w:before="120"/>
      <w:ind/>
      <w:jc w:val="both"/>
      <w:outlineLvl w:val="1"/>
    </w:pPr>
    <w:rPr>
      <w:rFonts w:ascii="XO Thames" w:hAnsi="XO Thames"/>
      <w:b w:val="1"/>
      <w:sz w:val="28"/>
    </w:rPr>
  </w:style>
  <w:style w:styleId="Style_26_ch" w:type="character">
    <w:name w:val="heading 2"/>
    <w:link w:val="Style_26"/>
    <w:rPr>
      <w:rFonts w:ascii="XO Thames" w:hAnsi="XO Thames"/>
      <w:b w:val="1"/>
      <w:sz w:val="28"/>
    </w:rPr>
  </w:style>
  <w:style w:default="1" w:styleId="Style_27" w:type="table">
    <w:name w:val="Normal Table"/>
    <w:tblPr>
      <w:tblInd w:type="dxa" w:w="0"/>
      <w:tblCellMar>
        <w:top w:type="dxa" w:w="0"/>
        <w:left w:type="dxa" w:w="108"/>
        <w:bottom w:type="dxa" w:w="0"/>
        <w:right w:type="dxa" w:w="108"/>
      </w:tblCellMar>
    </w:tblPr>
  </w:style>
  <w:style w:styleId="Style_28" w:type="table">
    <w:name w:val="Table Grid"/>
    <w:basedOn w:val="Style_27"/>
    <w:pPr>
      <w:spacing w:after="0" w:line="240" w:lineRule="auto"/>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MyOffice-CoreFramework-Linux/32-1208.815.9166.836.1@c028b4579ab889516ede6e689f46f6dad43bf900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2025-04-17T09:36:11Z</dcterms:modified>
</cp:coreProperties>
</file>