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3E27" w:rsidRDefault="00013E27" w:rsidP="00013E27">
      <w:pPr>
        <w:keepNext/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013E27" w:rsidRDefault="00013E27" w:rsidP="00013E27">
      <w:pPr>
        <w:keepNext/>
        <w:tabs>
          <w:tab w:val="num" w:pos="0"/>
        </w:tabs>
        <w:suppressAutoHyphens/>
        <w:spacing w:line="100" w:lineRule="atLeast"/>
        <w:ind w:left="576" w:hanging="57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:rsidR="00013E27" w:rsidRDefault="00013E27" w:rsidP="00013E27">
      <w:pPr>
        <w:suppressAutoHyphens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013E27" w:rsidRDefault="00013E27" w:rsidP="00013E27">
      <w:pPr>
        <w:suppressAutoHyphens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013E27" w:rsidRDefault="00013E27" w:rsidP="00013E27">
      <w:pPr>
        <w:suppressAutoHyphens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63"/>
        <w:gridCol w:w="3060"/>
        <w:gridCol w:w="3247"/>
      </w:tblGrid>
      <w:tr w:rsidR="00013E27" w:rsidTr="00013E27">
        <w:tc>
          <w:tcPr>
            <w:tcW w:w="3263" w:type="dxa"/>
            <w:hideMark/>
          </w:tcPr>
          <w:p w:rsidR="00013E27" w:rsidRDefault="00196616" w:rsidP="00F23F89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  <w:r w:rsidR="00013E2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23F89">
              <w:rPr>
                <w:rFonts w:ascii="Times New Roman" w:hAnsi="Times New Roman"/>
                <w:sz w:val="28"/>
                <w:szCs w:val="28"/>
                <w:lang w:eastAsia="zh-CN"/>
              </w:rPr>
              <w:t>июня</w:t>
            </w:r>
            <w:r w:rsidR="00013E2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  <w:r w:rsidR="00013E2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hideMark/>
          </w:tcPr>
          <w:p w:rsidR="00013E27" w:rsidRDefault="00013E27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hideMark/>
          </w:tcPr>
          <w:p w:rsidR="00013E27" w:rsidRDefault="00013E27" w:rsidP="00013E27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№ </w:t>
            </w:r>
            <w:r w:rsidR="00196616"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  <w:r w:rsidR="00B14C7D"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  <w:r w:rsidR="00196616">
              <w:rPr>
                <w:rFonts w:ascii="Times New Roman" w:hAnsi="Times New Roman"/>
                <w:sz w:val="28"/>
                <w:szCs w:val="28"/>
                <w:lang w:eastAsia="zh-CN"/>
              </w:rPr>
              <w:t>/1019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013E27" w:rsidRDefault="00013E27" w:rsidP="00013E2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13E27" w:rsidRDefault="00013E27" w:rsidP="00013E2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13E27" w:rsidRDefault="00013E27" w:rsidP="00013E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Календарном плане мероприятий по подготовке и проведению</w:t>
      </w:r>
    </w:p>
    <w:p w:rsidR="00013E27" w:rsidRDefault="00013E27" w:rsidP="00013E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выборов </w:t>
      </w:r>
      <w:bookmarkStart w:id="0" w:name="_Hlk106607763"/>
      <w:r w:rsidR="006256F3">
        <w:rPr>
          <w:rFonts w:ascii="Times New Roman" w:hAnsi="Times New Roman"/>
          <w:b/>
          <w:sz w:val="28"/>
          <w:szCs w:val="28"/>
        </w:rPr>
        <w:t xml:space="preserve">депутатов Совета муниципального образования Туапсинский </w:t>
      </w:r>
      <w:bookmarkEnd w:id="0"/>
      <w:r w:rsidR="00196616">
        <w:rPr>
          <w:rFonts w:ascii="Times New Roman" w:hAnsi="Times New Roman"/>
          <w:b/>
          <w:sz w:val="28"/>
          <w:szCs w:val="28"/>
        </w:rPr>
        <w:t xml:space="preserve">муниципальный округ Краснодарского края первого созыва, </w:t>
      </w:r>
      <w:r>
        <w:rPr>
          <w:rFonts w:ascii="Times New Roman" w:hAnsi="Times New Roman"/>
          <w:b/>
          <w:sz w:val="28"/>
          <w:szCs w:val="28"/>
        </w:rPr>
        <w:t xml:space="preserve">назначенных на </w:t>
      </w:r>
      <w:r w:rsidR="00196616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19661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13E27" w:rsidRDefault="00013E27" w:rsidP="00013E27">
      <w:pPr>
        <w:pStyle w:val="a3"/>
        <w:rPr>
          <w:rFonts w:ascii="Times New Roman" w:hAnsi="Times New Roman"/>
          <w:sz w:val="28"/>
          <w:szCs w:val="28"/>
        </w:rPr>
      </w:pPr>
    </w:p>
    <w:p w:rsidR="00013E27" w:rsidRDefault="00013E27" w:rsidP="00013E2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назначением </w:t>
      </w:r>
      <w:r w:rsidR="006256F3">
        <w:rPr>
          <w:rFonts w:ascii="Times New Roman" w:hAnsi="Times New Roman"/>
          <w:sz w:val="28"/>
          <w:szCs w:val="28"/>
        </w:rPr>
        <w:t xml:space="preserve">Советом муниципального образования Туапсинский район выборов депутатов Совета муниципального образования </w:t>
      </w:r>
      <w:r w:rsidR="00196616">
        <w:rPr>
          <w:rFonts w:ascii="Times New Roman" w:hAnsi="Times New Roman"/>
          <w:sz w:val="28"/>
          <w:szCs w:val="28"/>
        </w:rPr>
        <w:t xml:space="preserve">Туапсинский муниципальный округ Краснодарского края первого созыва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96616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1966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 руководствуясь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года № 966-КЗ «О муниципальных выборах в Краснодарском крае»,</w:t>
      </w:r>
      <w:r w:rsidR="00196616">
        <w:rPr>
          <w:rFonts w:ascii="Times New Roman" w:hAnsi="Times New Roman"/>
          <w:sz w:val="28"/>
          <w:szCs w:val="28"/>
        </w:rPr>
        <w:t xml:space="preserve"> Законом Краснодарского края от 08 февраля 2024 года №5070-КЗ «О преобразовании поселения,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Туапсинская районная </w:t>
      </w:r>
      <w:r w:rsidR="00E478D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Р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="00196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А:</w:t>
      </w:r>
    </w:p>
    <w:p w:rsidR="00013E27" w:rsidRPr="00013E27" w:rsidRDefault="00013E27" w:rsidP="00013E27">
      <w:pPr>
        <w:pStyle w:val="a3"/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Календарный план</w:t>
      </w:r>
      <w:r>
        <w:rPr>
          <w:rFonts w:ascii="Times New Roman" w:hAnsi="Times New Roman"/>
          <w:bCs/>
          <w:sz w:val="28"/>
          <w:szCs w:val="28"/>
        </w:rPr>
        <w:t xml:space="preserve"> мероприятий по подготовке и проведению </w:t>
      </w:r>
      <w:r w:rsidRPr="00013E27">
        <w:rPr>
          <w:rFonts w:ascii="Times New Roman" w:hAnsi="Times New Roman"/>
          <w:bCs/>
          <w:sz w:val="28"/>
          <w:szCs w:val="28"/>
        </w:rPr>
        <w:t xml:space="preserve">выборов </w:t>
      </w:r>
      <w:r w:rsidR="006256F3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196616" w:rsidRPr="00196616">
        <w:rPr>
          <w:rFonts w:ascii="Times New Roman" w:hAnsi="Times New Roman"/>
          <w:bCs/>
          <w:sz w:val="28"/>
          <w:szCs w:val="28"/>
        </w:rPr>
        <w:t>Совета муниципального образования Туапсинский муниципальный округ Краснодарского края первого созыва</w:t>
      </w:r>
      <w:r w:rsidRPr="00013E27">
        <w:rPr>
          <w:rFonts w:ascii="Times New Roman" w:hAnsi="Times New Roman"/>
          <w:bCs/>
          <w:sz w:val="28"/>
          <w:szCs w:val="28"/>
        </w:rPr>
        <w:t xml:space="preserve">, назначенных на </w:t>
      </w:r>
      <w:r w:rsidR="00196616">
        <w:rPr>
          <w:rFonts w:ascii="Times New Roman" w:hAnsi="Times New Roman"/>
          <w:bCs/>
          <w:sz w:val="28"/>
          <w:szCs w:val="28"/>
        </w:rPr>
        <w:t>08</w:t>
      </w:r>
      <w:r w:rsidRPr="00013E27">
        <w:rPr>
          <w:rFonts w:ascii="Times New Roman" w:hAnsi="Times New Roman"/>
          <w:bCs/>
          <w:sz w:val="28"/>
          <w:szCs w:val="28"/>
        </w:rPr>
        <w:t xml:space="preserve"> сентября 202</w:t>
      </w:r>
      <w:r w:rsidR="00196616">
        <w:rPr>
          <w:rFonts w:ascii="Times New Roman" w:hAnsi="Times New Roman"/>
          <w:bCs/>
          <w:sz w:val="28"/>
          <w:szCs w:val="28"/>
        </w:rPr>
        <w:t>4</w:t>
      </w:r>
      <w:r w:rsidRPr="00013E27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(прилагается).</w:t>
      </w:r>
    </w:p>
    <w:p w:rsidR="00013E27" w:rsidRDefault="00013E27" w:rsidP="00013E27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Направить настоящее решение </w:t>
      </w:r>
      <w:r w:rsidR="00BF2D36">
        <w:rPr>
          <w:rFonts w:ascii="Times New Roman" w:hAnsi="Times New Roman"/>
          <w:sz w:val="28"/>
          <w:szCs w:val="28"/>
        </w:rPr>
        <w:t>в</w:t>
      </w:r>
      <w:r w:rsidR="00833393">
        <w:rPr>
          <w:rFonts w:ascii="Times New Roman" w:hAnsi="Times New Roman"/>
          <w:sz w:val="28"/>
          <w:szCs w:val="28"/>
        </w:rPr>
        <w:t xml:space="preserve"> </w:t>
      </w:r>
      <w:r w:rsidR="00BF2D36" w:rsidRPr="00BF2D36">
        <w:rPr>
          <w:rFonts w:ascii="Times New Roman" w:hAnsi="Times New Roman"/>
          <w:sz w:val="28"/>
          <w:szCs w:val="28"/>
        </w:rPr>
        <w:t>территориальную избирательную комиссию Туапсинская городская</w:t>
      </w:r>
      <w:r w:rsidR="00BF2D3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 администрацию муниципального образования Туапсинский район для использования в работе. </w:t>
      </w:r>
    </w:p>
    <w:p w:rsidR="00013E27" w:rsidRDefault="00013E27" w:rsidP="00013E2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Разместить настоящее решение на странице территориальной избирательной комиссии Туапсинская районная сайта администрации муниципального образования Туапсинский район в информационно - телекоммуникационной сети «Интернет».</w:t>
      </w:r>
    </w:p>
    <w:p w:rsidR="00013E27" w:rsidRPr="00013E27" w:rsidRDefault="00013E27" w:rsidP="00013E2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пунктов 2 и 3 настоящего решения возложить на секретаря территориальной избирательной комиссии Туапсинская районная </w:t>
      </w:r>
      <w:r w:rsidR="00196616">
        <w:rPr>
          <w:rFonts w:ascii="Times New Roman" w:hAnsi="Times New Roman"/>
          <w:sz w:val="28"/>
        </w:rPr>
        <w:t>Шамшину Я.Ю</w:t>
      </w:r>
      <w:r w:rsidR="00B80452">
        <w:rPr>
          <w:rFonts w:ascii="Times New Roman" w:hAnsi="Times New Roman"/>
          <w:sz w:val="28"/>
        </w:rPr>
        <w:t>.</w:t>
      </w:r>
    </w:p>
    <w:p w:rsidR="00013E27" w:rsidRDefault="00013E27" w:rsidP="00013E27">
      <w:pPr>
        <w:pStyle w:val="a3"/>
        <w:rPr>
          <w:rFonts w:ascii="Times New Roman" w:hAnsi="Times New Roman"/>
          <w:sz w:val="28"/>
          <w:szCs w:val="28"/>
        </w:rPr>
      </w:pPr>
    </w:p>
    <w:p w:rsidR="00013E27" w:rsidRDefault="00013E27" w:rsidP="00013E2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13E27" w:rsidTr="00013E2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243" w:type="dxa"/>
              <w:tblLayout w:type="fixed"/>
              <w:tblLook w:val="01E0" w:firstRow="1" w:lastRow="1" w:firstColumn="1" w:lastColumn="1" w:noHBand="0" w:noVBand="0"/>
            </w:tblPr>
            <w:tblGrid>
              <w:gridCol w:w="4289"/>
              <w:gridCol w:w="4954"/>
            </w:tblGrid>
            <w:tr w:rsidR="00013E27" w:rsidTr="00B80452">
              <w:trPr>
                <w:trHeight w:val="1260"/>
              </w:trPr>
              <w:tc>
                <w:tcPr>
                  <w:tcW w:w="4289" w:type="dxa"/>
                  <w:hideMark/>
                </w:tcPr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013E27" w:rsidRDefault="00013E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  <w:tc>
                <w:tcPr>
                  <w:tcW w:w="4954" w:type="dxa"/>
                </w:tcPr>
                <w:p w:rsidR="00013E27" w:rsidRDefault="00013E27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013E27" w:rsidRDefault="00B80452" w:rsidP="00B80452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</w:t>
                  </w:r>
                  <w:r w:rsidR="00013E27">
                    <w:rPr>
                      <w:rFonts w:ascii="Times New Roman" w:hAnsi="Times New Roman"/>
                      <w:sz w:val="28"/>
                    </w:rPr>
                    <w:t>С.В. Титов</w:t>
                  </w:r>
                </w:p>
              </w:tc>
            </w:tr>
            <w:tr w:rsidR="00013E27" w:rsidTr="00B80452">
              <w:tc>
                <w:tcPr>
                  <w:tcW w:w="4289" w:type="dxa"/>
                  <w:hideMark/>
                </w:tcPr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013E27" w:rsidRDefault="00013E27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  <w:tc>
                <w:tcPr>
                  <w:tcW w:w="4954" w:type="dxa"/>
                </w:tcPr>
                <w:p w:rsidR="00013E27" w:rsidRDefault="00013E27" w:rsidP="00013E27">
                  <w:pPr>
                    <w:pStyle w:val="a3"/>
                    <w:spacing w:line="276" w:lineRule="auto"/>
                    <w:rPr>
                      <w:rFonts w:ascii="Times New Roman" w:hAnsi="Times New Roman"/>
                      <w:sz w:val="28"/>
                    </w:rPr>
                  </w:pPr>
                </w:p>
                <w:p w:rsidR="00013E27" w:rsidRDefault="00196616" w:rsidP="00013E27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Я.Ю. Шамшина</w:t>
                  </w:r>
                </w:p>
              </w:tc>
            </w:tr>
          </w:tbl>
          <w:p w:rsidR="00013E27" w:rsidRDefault="00013E27"/>
        </w:tc>
      </w:tr>
    </w:tbl>
    <w:p w:rsidR="00BD2829" w:rsidRDefault="00BD2829" w:rsidP="00E478D3"/>
    <w:sectPr w:rsidR="00BD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3"/>
    <w:rsid w:val="00013E27"/>
    <w:rsid w:val="00061820"/>
    <w:rsid w:val="00196616"/>
    <w:rsid w:val="005A0F71"/>
    <w:rsid w:val="006256F3"/>
    <w:rsid w:val="007008E9"/>
    <w:rsid w:val="00754B63"/>
    <w:rsid w:val="00833393"/>
    <w:rsid w:val="008D4CA0"/>
    <w:rsid w:val="00B14C7D"/>
    <w:rsid w:val="00B80452"/>
    <w:rsid w:val="00BC530A"/>
    <w:rsid w:val="00BD2829"/>
    <w:rsid w:val="00BF2D36"/>
    <w:rsid w:val="00C306C7"/>
    <w:rsid w:val="00E478D3"/>
    <w:rsid w:val="00F2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1D58"/>
  <w15:docId w15:val="{E3B7393F-256E-4BAE-893A-FA33408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E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E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F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2024-06-18T14:12:00Z</cp:lastPrinted>
  <dcterms:created xsi:type="dcterms:W3CDTF">2024-06-10T09:25:00Z</dcterms:created>
  <dcterms:modified xsi:type="dcterms:W3CDTF">2024-06-18T14:12:00Z</dcterms:modified>
</cp:coreProperties>
</file>