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ЗАКЛЮЧЕНИЕ</w:t>
      </w:r>
      <w:r w:rsidR="000257EE" w:rsidRPr="00EA6C80">
        <w:rPr>
          <w:b/>
          <w:sz w:val="28"/>
          <w:szCs w:val="28"/>
        </w:rPr>
        <w:t xml:space="preserve"> № </w:t>
      </w:r>
      <w:r w:rsidR="00BB45DC">
        <w:rPr>
          <w:b/>
          <w:sz w:val="28"/>
          <w:szCs w:val="28"/>
        </w:rPr>
        <w:t>1</w:t>
      </w:r>
      <w:r w:rsidR="006E3126">
        <w:rPr>
          <w:b/>
          <w:sz w:val="28"/>
          <w:szCs w:val="28"/>
        </w:rPr>
        <w:t>26</w:t>
      </w:r>
    </w:p>
    <w:p w:rsidR="00456CE5" w:rsidRPr="00EA6C80" w:rsidRDefault="00456CE5" w:rsidP="00456CE5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о результатах публичных слушаний</w:t>
      </w:r>
    </w:p>
    <w:p w:rsidR="00D47685" w:rsidRPr="007D1190" w:rsidRDefault="002E50FF" w:rsidP="007D1190">
      <w:pPr>
        <w:jc w:val="center"/>
        <w:rPr>
          <w:b/>
          <w:sz w:val="28"/>
          <w:szCs w:val="28"/>
        </w:rPr>
      </w:pPr>
      <w:r w:rsidRPr="00EA6C80">
        <w:rPr>
          <w:b/>
          <w:sz w:val="28"/>
          <w:szCs w:val="28"/>
        </w:rPr>
        <w:t>в сфере</w:t>
      </w:r>
      <w:r w:rsidR="00456CE5" w:rsidRPr="00EA6C80">
        <w:rPr>
          <w:b/>
          <w:sz w:val="28"/>
          <w:szCs w:val="28"/>
        </w:rPr>
        <w:t xml:space="preserve"> градостроительной деятельности</w:t>
      </w:r>
    </w:p>
    <w:p w:rsidR="00C5475E" w:rsidRPr="00EA6C80" w:rsidRDefault="00C5475E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EA6C80" w:rsidRDefault="00920B74" w:rsidP="00BA476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11</w:t>
      </w:r>
      <w:r w:rsidR="00BB45DC">
        <w:t xml:space="preserve"> декабря</w:t>
      </w:r>
      <w:r w:rsidR="00056E98" w:rsidRPr="00EA6C80">
        <w:t xml:space="preserve"> </w:t>
      </w:r>
      <w:r w:rsidR="00250075" w:rsidRPr="00EA6C80">
        <w:t>2</w:t>
      </w:r>
      <w:r w:rsidR="000257EE" w:rsidRPr="00EA6C80">
        <w:t>02</w:t>
      </w:r>
      <w:r w:rsidR="000B56A3" w:rsidRPr="00EA6C80">
        <w:t>5</w:t>
      </w:r>
      <w:r w:rsidR="00ED20DF" w:rsidRPr="00EA6C80">
        <w:t xml:space="preserve"> </w:t>
      </w:r>
      <w:r w:rsidR="00FF39D7" w:rsidRPr="00EA6C80">
        <w:t>г</w:t>
      </w:r>
      <w:r w:rsidR="00056E98" w:rsidRPr="00EA6C80">
        <w:t>.</w:t>
      </w:r>
    </w:p>
    <w:p w:rsidR="00C5475E" w:rsidRPr="00EA6C80" w:rsidRDefault="00C5475E" w:rsidP="000B56A3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BA4760" w:rsidRPr="00EA6C80" w:rsidRDefault="00BA4760" w:rsidP="002D34F2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jc w:val="left"/>
        <w:rPr>
          <w:b/>
        </w:rPr>
      </w:pPr>
      <w:r w:rsidRPr="00EA6C80">
        <w:rPr>
          <w:b/>
        </w:rPr>
        <w:t>Наименование проекта, рассмотренного на публичных слушаниях.</w:t>
      </w:r>
    </w:p>
    <w:p w:rsidR="00EA6C80" w:rsidRDefault="00BA4760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 w:rsidRPr="00EA6C80">
        <w:rPr>
          <w:rFonts w:eastAsia="Lucida Sans Unicode"/>
          <w:kern w:val="1"/>
        </w:rPr>
        <w:t xml:space="preserve">Проект </w:t>
      </w:r>
      <w:r w:rsidRPr="00EA6C80">
        <w:rPr>
          <w:color w:val="000000" w:themeColor="text1"/>
        </w:rPr>
        <w:t xml:space="preserve">постановления администрации муниципального образования Туапсинский </w:t>
      </w:r>
      <w:r w:rsidR="00056E98" w:rsidRPr="00EA6C80">
        <w:rPr>
          <w:color w:val="000000" w:themeColor="text1"/>
        </w:rPr>
        <w:t>муниципальный округ</w:t>
      </w:r>
      <w:r w:rsidR="00056E98">
        <w:rPr>
          <w:color w:val="000000" w:themeColor="text1"/>
        </w:rPr>
        <w:t xml:space="preserve"> Краснодарского края </w:t>
      </w:r>
      <w:r w:rsidRPr="009C33FB">
        <w:rPr>
          <w:color w:val="000000" w:themeColor="text1"/>
        </w:rPr>
        <w:t>«О предоставлении разрешений на условно разрешенный вид ис</w:t>
      </w:r>
      <w:r>
        <w:rPr>
          <w:color w:val="000000" w:themeColor="text1"/>
        </w:rPr>
        <w:t>пользования земельных участков», вынесенный на публичные слушания постановлени</w:t>
      </w:r>
      <w:r w:rsidR="00781A3F">
        <w:rPr>
          <w:color w:val="000000" w:themeColor="text1"/>
        </w:rPr>
        <w:t>ем</w:t>
      </w:r>
      <w:r>
        <w:rPr>
          <w:color w:val="000000" w:themeColor="text1"/>
        </w:rPr>
        <w:t xml:space="preserve"> администрации муниципального о</w:t>
      </w:r>
      <w:r w:rsidR="00AE4207">
        <w:rPr>
          <w:color w:val="000000" w:themeColor="text1"/>
        </w:rPr>
        <w:t xml:space="preserve">бразования Туапсинский район </w:t>
      </w:r>
      <w:r w:rsidR="00376B5F" w:rsidRPr="004C358C">
        <w:rPr>
          <w:color w:val="000000" w:themeColor="text1"/>
        </w:rPr>
        <w:t xml:space="preserve">от </w:t>
      </w:r>
      <w:r w:rsidR="00920B74">
        <w:rPr>
          <w:color w:val="000000" w:themeColor="text1"/>
        </w:rPr>
        <w:t>14</w:t>
      </w:r>
      <w:r w:rsidR="00BB45DC">
        <w:rPr>
          <w:color w:val="000000" w:themeColor="text1"/>
        </w:rPr>
        <w:t xml:space="preserve"> ноября</w:t>
      </w:r>
      <w:r w:rsidR="00BB45DC" w:rsidRPr="00481E05">
        <w:rPr>
          <w:color w:val="000000" w:themeColor="text1"/>
        </w:rPr>
        <w:t xml:space="preserve"> 202</w:t>
      </w:r>
      <w:r w:rsidR="00BB45DC">
        <w:rPr>
          <w:color w:val="000000" w:themeColor="text1"/>
        </w:rPr>
        <w:t>5</w:t>
      </w:r>
      <w:r w:rsidR="00BB45DC" w:rsidRPr="00481E05">
        <w:rPr>
          <w:color w:val="000000" w:themeColor="text1"/>
        </w:rPr>
        <w:t xml:space="preserve"> г.</w:t>
      </w:r>
      <w:r w:rsidR="00BB45DC">
        <w:rPr>
          <w:color w:val="000000" w:themeColor="text1"/>
        </w:rPr>
        <w:t xml:space="preserve">                 </w:t>
      </w:r>
      <w:r w:rsidR="00BB45DC" w:rsidRPr="00481E05">
        <w:rPr>
          <w:color w:val="000000" w:themeColor="text1"/>
        </w:rPr>
        <w:t xml:space="preserve"> № </w:t>
      </w:r>
      <w:r w:rsidR="00920B74">
        <w:rPr>
          <w:color w:val="000000" w:themeColor="text1"/>
        </w:rPr>
        <w:t>31</w:t>
      </w:r>
      <w:r w:rsidR="006E3126">
        <w:rPr>
          <w:color w:val="000000" w:themeColor="text1"/>
        </w:rPr>
        <w:t>7</w:t>
      </w:r>
      <w:r w:rsidR="00920B74">
        <w:rPr>
          <w:color w:val="000000" w:themeColor="text1"/>
        </w:rPr>
        <w:t xml:space="preserve">8 </w:t>
      </w:r>
      <w:r w:rsidR="00454A57">
        <w:rPr>
          <w:color w:val="000000" w:themeColor="text1"/>
        </w:rPr>
        <w:t>(</w:t>
      </w:r>
      <w:r w:rsidR="00454A57" w:rsidRPr="00B94175">
        <w:rPr>
          <w:color w:val="000000" w:themeColor="text1"/>
        </w:rPr>
        <w:t>далее – Проект)</w:t>
      </w:r>
      <w:r w:rsidRPr="00B94175">
        <w:rPr>
          <w:color w:val="000000" w:themeColor="text1"/>
        </w:rPr>
        <w:t>.</w:t>
      </w:r>
    </w:p>
    <w:p w:rsidR="00920B74" w:rsidRPr="007D1190" w:rsidRDefault="00920B74" w:rsidP="007D1190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</w:p>
    <w:p w:rsidR="00BA4760" w:rsidRPr="00B94175" w:rsidRDefault="00BA4760" w:rsidP="002D34F2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Сведения о количестве участников публичных слушаний, которые приняли участие в публичных слушаниях.</w:t>
      </w:r>
    </w:p>
    <w:p w:rsidR="00EA6C80" w:rsidRDefault="000B56A3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 xml:space="preserve">В публичных слушаниях </w:t>
      </w:r>
      <w:r w:rsidR="00920B74">
        <w:rPr>
          <w:rFonts w:ascii="Times New Roman" w:hAnsi="Times New Roman" w:cs="Times New Roman"/>
          <w:sz w:val="28"/>
          <w:szCs w:val="28"/>
        </w:rPr>
        <w:t xml:space="preserve">участники публичных слушаний отсутствовали. </w:t>
      </w:r>
    </w:p>
    <w:p w:rsidR="00920B74" w:rsidRPr="007D1190" w:rsidRDefault="00920B74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4760" w:rsidRPr="00B94175" w:rsidRDefault="00BA4760" w:rsidP="000B56A3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Реквизиты протокола публичных слушаний, на основании которого подготовлено заключ</w:t>
      </w:r>
      <w:r w:rsidR="004E0998" w:rsidRPr="00B94175">
        <w:rPr>
          <w:rFonts w:ascii="Times New Roman" w:hAnsi="Times New Roman" w:cs="Times New Roman"/>
          <w:b/>
          <w:sz w:val="28"/>
          <w:szCs w:val="28"/>
        </w:rPr>
        <w:t xml:space="preserve">ение о результатах </w:t>
      </w:r>
      <w:r w:rsidRPr="00B94175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EA6C80" w:rsidRPr="007D1190" w:rsidRDefault="004E0998" w:rsidP="007D119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4175">
        <w:rPr>
          <w:rFonts w:ascii="Times New Roman" w:hAnsi="Times New Roman" w:cs="Times New Roman"/>
          <w:sz w:val="28"/>
          <w:szCs w:val="28"/>
        </w:rPr>
        <w:t>Протокол</w:t>
      </w:r>
      <w:r w:rsidRPr="004E0998">
        <w:rPr>
          <w:rFonts w:ascii="Times New Roman" w:hAnsi="Times New Roman" w:cs="Times New Roman"/>
          <w:sz w:val="28"/>
          <w:szCs w:val="28"/>
        </w:rPr>
        <w:t xml:space="preserve"> публичных слушаний</w:t>
      </w:r>
      <w:r w:rsidRPr="004E0998">
        <w:rPr>
          <w:sz w:val="28"/>
          <w:szCs w:val="28"/>
        </w:rPr>
        <w:t xml:space="preserve"> </w:t>
      </w:r>
      <w:r w:rsidRPr="004E0998">
        <w:rPr>
          <w:rFonts w:ascii="Times New Roman" w:hAnsi="Times New Roman" w:cs="Times New Roman"/>
          <w:sz w:val="28"/>
          <w:szCs w:val="28"/>
        </w:rPr>
        <w:t xml:space="preserve">в сфере градостроительной деятельности от </w:t>
      </w:r>
      <w:r w:rsidR="00ED6E99">
        <w:rPr>
          <w:rFonts w:ascii="Times New Roman" w:hAnsi="Times New Roman" w:cs="Times New Roman"/>
          <w:sz w:val="28"/>
          <w:szCs w:val="28"/>
        </w:rPr>
        <w:t>9</w:t>
      </w:r>
      <w:r w:rsidR="00BB45DC">
        <w:rPr>
          <w:rFonts w:ascii="Times New Roman" w:hAnsi="Times New Roman" w:cs="Times New Roman"/>
          <w:sz w:val="28"/>
          <w:szCs w:val="28"/>
        </w:rPr>
        <w:t xml:space="preserve"> декаб</w:t>
      </w:r>
      <w:r w:rsidR="006D23E5">
        <w:rPr>
          <w:rFonts w:ascii="Times New Roman" w:hAnsi="Times New Roman" w:cs="Times New Roman"/>
          <w:sz w:val="28"/>
          <w:szCs w:val="28"/>
        </w:rPr>
        <w:t>ря</w:t>
      </w:r>
      <w:r w:rsidR="000B56A3">
        <w:rPr>
          <w:rFonts w:ascii="Times New Roman" w:hAnsi="Times New Roman" w:cs="Times New Roman"/>
          <w:sz w:val="28"/>
          <w:szCs w:val="28"/>
        </w:rPr>
        <w:t xml:space="preserve"> 2025 г. № </w:t>
      </w:r>
      <w:r w:rsidR="00BB45DC">
        <w:rPr>
          <w:rFonts w:ascii="Times New Roman" w:hAnsi="Times New Roman" w:cs="Times New Roman"/>
          <w:sz w:val="28"/>
          <w:szCs w:val="28"/>
        </w:rPr>
        <w:t>1</w:t>
      </w:r>
      <w:r w:rsidR="006E3126">
        <w:rPr>
          <w:rFonts w:ascii="Times New Roman" w:hAnsi="Times New Roman" w:cs="Times New Roman"/>
          <w:sz w:val="28"/>
          <w:szCs w:val="28"/>
        </w:rPr>
        <w:t>25</w:t>
      </w:r>
      <w:r w:rsidR="000B56A3">
        <w:rPr>
          <w:rFonts w:ascii="Times New Roman" w:hAnsi="Times New Roman" w:cs="Times New Roman"/>
          <w:sz w:val="28"/>
          <w:szCs w:val="28"/>
        </w:rPr>
        <w:t>.</w:t>
      </w:r>
    </w:p>
    <w:p w:rsidR="00920B74" w:rsidRDefault="00920B74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81A3F" w:rsidRPr="00B94175" w:rsidRDefault="00BA4760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4175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слушаний, являющихся:</w:t>
      </w:r>
    </w:p>
    <w:p w:rsidR="00227F65" w:rsidRPr="00F91A98" w:rsidRDefault="00227F65" w:rsidP="00227F6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16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1"/>
        <w:gridCol w:w="5698"/>
        <w:gridCol w:w="3402"/>
      </w:tblGrid>
      <w:tr w:rsidR="00BA4760" w:rsidRPr="00EA6C80" w:rsidTr="00920B74">
        <w:trPr>
          <w:trHeight w:val="727"/>
        </w:trPr>
        <w:tc>
          <w:tcPr>
            <w:tcW w:w="601" w:type="dxa"/>
          </w:tcPr>
          <w:p w:rsidR="00BA4760" w:rsidRPr="00EA6C80" w:rsidRDefault="00BA4760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№ п/п</w:t>
            </w:r>
          </w:p>
        </w:tc>
        <w:tc>
          <w:tcPr>
            <w:tcW w:w="5698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3402" w:type="dxa"/>
          </w:tcPr>
          <w:p w:rsidR="00BA4760" w:rsidRPr="00EA6C80" w:rsidRDefault="00BA4760" w:rsidP="0041327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EA6C80">
              <w:rPr>
                <w:rFonts w:ascii="Times New Roman" w:hAnsi="Times New Roman" w:cs="Times New Roman"/>
                <w:sz w:val="22"/>
                <w:szCs w:val="28"/>
              </w:rPr>
              <w:t>Иными участниками публичных слушаний</w:t>
            </w:r>
          </w:p>
        </w:tc>
      </w:tr>
      <w:tr w:rsidR="00C5475E" w:rsidRPr="00EA6C80" w:rsidTr="00C5475E">
        <w:trPr>
          <w:trHeight w:val="879"/>
        </w:trPr>
        <w:tc>
          <w:tcPr>
            <w:tcW w:w="601" w:type="dxa"/>
          </w:tcPr>
          <w:p w:rsidR="00C5475E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  <w:tc>
          <w:tcPr>
            <w:tcW w:w="5698" w:type="dxa"/>
          </w:tcPr>
          <w:p w:rsidR="00C5475E" w:rsidRDefault="00920B74" w:rsidP="00BB45DC">
            <w:pPr>
              <w:pStyle w:val="ConsPlusNormal"/>
              <w:ind w:left="-32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3402" w:type="dxa"/>
          </w:tcPr>
          <w:p w:rsidR="00C5475E" w:rsidRPr="00EA6C80" w:rsidRDefault="00920B74" w:rsidP="000B56A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>
              <w:rPr>
                <w:rFonts w:ascii="Times New Roman" w:hAnsi="Times New Roman" w:cs="Times New Roman"/>
                <w:sz w:val="22"/>
                <w:szCs w:val="28"/>
              </w:rPr>
              <w:t>-</w:t>
            </w:r>
          </w:p>
        </w:tc>
      </w:tr>
    </w:tbl>
    <w:p w:rsidR="000B56A3" w:rsidRPr="00F91A98" w:rsidRDefault="000B56A3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  <w:rPr>
          <w:sz w:val="14"/>
        </w:rPr>
      </w:pPr>
    </w:p>
    <w:p w:rsidR="006D23E5" w:rsidRPr="000B56A3" w:rsidRDefault="00BA4760" w:rsidP="00BB45D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>Аргументированные рекомендации организатора проведения публичных слушаний о целесообразности или нецелесообразности учета внесенных участниками публичных слушаний предложений и замечаний.</w:t>
      </w:r>
    </w:p>
    <w:p w:rsidR="006D23E5" w:rsidRDefault="00920B74" w:rsidP="00F91A98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  <w:rPr>
          <w:color w:val="000000" w:themeColor="text1"/>
        </w:rPr>
      </w:pPr>
      <w:r>
        <w:rPr>
          <w:color w:val="000000" w:themeColor="text1"/>
        </w:rPr>
        <w:t>Отсутствуют.</w:t>
      </w:r>
    </w:p>
    <w:p w:rsidR="00920B74" w:rsidRPr="00F91A98" w:rsidRDefault="00920B74" w:rsidP="00F91A98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709"/>
      </w:pPr>
    </w:p>
    <w:p w:rsidR="00720315" w:rsidRPr="00720315" w:rsidRDefault="00BA4760" w:rsidP="00720315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6A3">
        <w:rPr>
          <w:rFonts w:ascii="Times New Roman" w:hAnsi="Times New Roman" w:cs="Times New Roman"/>
          <w:b/>
          <w:sz w:val="28"/>
          <w:szCs w:val="28"/>
        </w:rPr>
        <w:t xml:space="preserve">Выводы по результатам </w:t>
      </w:r>
      <w:r w:rsidR="00A8574B">
        <w:rPr>
          <w:rFonts w:ascii="Times New Roman" w:hAnsi="Times New Roman" w:cs="Times New Roman"/>
          <w:b/>
          <w:sz w:val="28"/>
          <w:szCs w:val="28"/>
        </w:rPr>
        <w:t>публичных слушаний.</w:t>
      </w:r>
    </w:p>
    <w:p w:rsidR="00F91A98" w:rsidRPr="00F91A98" w:rsidRDefault="00454A57" w:rsidP="00F91A9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Комиссией по подготовке проекта правил землепользования и застройки Туапсинского </w:t>
      </w:r>
      <w:r w:rsidRPr="00D47685">
        <w:rPr>
          <w:sz w:val="28"/>
          <w:szCs w:val="28"/>
        </w:rPr>
        <w:t>муниципального округа принято решение рекомендовать главе Туапсинского муниципального округа принять решение:</w:t>
      </w:r>
    </w:p>
    <w:p w:rsidR="006E3126" w:rsidRPr="008E2291" w:rsidRDefault="006E3126" w:rsidP="006E3126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 xml:space="preserve">по пункту </w:t>
      </w:r>
      <w:r>
        <w:rPr>
          <w:b/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 xml:space="preserve"> Проекта отказать</w:t>
      </w:r>
      <w:r w:rsidRPr="000410F4">
        <w:rPr>
          <w:color w:val="000000" w:themeColor="text1"/>
          <w:sz w:val="28"/>
          <w:szCs w:val="28"/>
        </w:rPr>
        <w:t xml:space="preserve"> </w:t>
      </w:r>
      <w:r w:rsidRPr="007F01BC">
        <w:rPr>
          <w:sz w:val="28"/>
          <w:szCs w:val="28"/>
        </w:rPr>
        <w:t xml:space="preserve">Бойцун Валерию Георгиевичу </w:t>
      </w:r>
      <w:r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в </w:t>
      </w:r>
      <w:r w:rsidRPr="00920B74">
        <w:rPr>
          <w:sz w:val="28"/>
          <w:szCs w:val="28"/>
        </w:rPr>
        <w:t>предоставлении испрашиваемого разрешения на условно разрешенный                  вид использования земельного участка с кадастровым номером</w:t>
      </w:r>
      <w:r w:rsidRPr="00920B74">
        <w:rPr>
          <w:color w:val="000000" w:themeColor="text1"/>
          <w:sz w:val="28"/>
          <w:szCs w:val="28"/>
        </w:rPr>
        <w:t xml:space="preserve"> </w:t>
      </w:r>
      <w:r w:rsidRPr="007F01BC">
        <w:rPr>
          <w:sz w:val="28"/>
          <w:szCs w:val="28"/>
        </w:rPr>
        <w:t>23:51:0202006:224</w:t>
      </w:r>
      <w:r>
        <w:rPr>
          <w:sz w:val="28"/>
          <w:szCs w:val="28"/>
        </w:rPr>
        <w:t xml:space="preserve"> </w:t>
      </w:r>
      <w:r w:rsidRPr="00920B74">
        <w:rPr>
          <w:sz w:val="28"/>
          <w:szCs w:val="28"/>
        </w:rPr>
        <w:t xml:space="preserve">– </w:t>
      </w:r>
      <w:r w:rsidRPr="00920B74">
        <w:rPr>
          <w:color w:val="000000" w:themeColor="text1"/>
          <w:sz w:val="28"/>
          <w:szCs w:val="28"/>
        </w:rPr>
        <w:t>«</w:t>
      </w:r>
      <w:r w:rsidRPr="007F01BC">
        <w:rPr>
          <w:color w:val="000000" w:themeColor="text1"/>
          <w:sz w:val="28"/>
          <w:szCs w:val="28"/>
        </w:rPr>
        <w:t>Магазины</w:t>
      </w:r>
      <w:r w:rsidRPr="00920B74">
        <w:rPr>
          <w:color w:val="000000" w:themeColor="text1"/>
          <w:sz w:val="28"/>
          <w:szCs w:val="28"/>
        </w:rPr>
        <w:t xml:space="preserve">», </w:t>
      </w:r>
      <w:r w:rsidRPr="008E2291">
        <w:rPr>
          <w:sz w:val="28"/>
          <w:szCs w:val="28"/>
        </w:rPr>
        <w:t xml:space="preserve">в связи с отсутствием обоснования </w:t>
      </w:r>
      <w:r w:rsidRPr="008E2291">
        <w:rPr>
          <w:sz w:val="28"/>
          <w:szCs w:val="28"/>
        </w:rPr>
        <w:lastRenderedPageBreak/>
        <w:t>специализированной (экспертной) организации о соответствии критериев вида разрешенного и</w:t>
      </w:r>
      <w:r>
        <w:rPr>
          <w:sz w:val="28"/>
          <w:szCs w:val="28"/>
        </w:rPr>
        <w:t>спользования земельного участка;</w:t>
      </w:r>
    </w:p>
    <w:p w:rsidR="006E3126" w:rsidRDefault="006E3126" w:rsidP="006E3126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 xml:space="preserve">по пункту </w:t>
      </w:r>
      <w:r>
        <w:rPr>
          <w:b/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Проекта отказать</w:t>
      </w:r>
      <w:r w:rsidRPr="006E3126">
        <w:rPr>
          <w:sz w:val="28"/>
          <w:szCs w:val="28"/>
        </w:rPr>
        <w:t xml:space="preserve"> </w:t>
      </w:r>
      <w:r w:rsidRPr="007F01BC">
        <w:rPr>
          <w:sz w:val="28"/>
          <w:szCs w:val="28"/>
        </w:rPr>
        <w:t xml:space="preserve">Хагурову Заурбию Мурдиновичу </w:t>
      </w: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в </w:t>
      </w:r>
      <w:r w:rsidRPr="00920B74">
        <w:rPr>
          <w:sz w:val="28"/>
          <w:szCs w:val="28"/>
        </w:rPr>
        <w:t>предоставлении испрашиваемого разрешения на условно разрешенный                  вид использования земельного участка с кадастровым номером</w:t>
      </w:r>
      <w:r w:rsidRPr="00920B74">
        <w:rPr>
          <w:color w:val="000000" w:themeColor="text1"/>
          <w:sz w:val="28"/>
          <w:szCs w:val="28"/>
        </w:rPr>
        <w:t xml:space="preserve"> </w:t>
      </w:r>
      <w:r w:rsidRPr="007F01BC">
        <w:rPr>
          <w:sz w:val="28"/>
          <w:szCs w:val="28"/>
        </w:rPr>
        <w:t>23:51:0302011:33</w:t>
      </w:r>
      <w:r>
        <w:rPr>
          <w:sz w:val="28"/>
          <w:szCs w:val="28"/>
        </w:rPr>
        <w:t xml:space="preserve"> </w:t>
      </w:r>
      <w:r w:rsidRPr="00920B74">
        <w:rPr>
          <w:sz w:val="28"/>
          <w:szCs w:val="28"/>
        </w:rPr>
        <w:t xml:space="preserve">– </w:t>
      </w:r>
      <w:r w:rsidRPr="00920B74">
        <w:rPr>
          <w:color w:val="000000" w:themeColor="text1"/>
          <w:sz w:val="28"/>
          <w:szCs w:val="28"/>
        </w:rPr>
        <w:t>«</w:t>
      </w:r>
      <w:r w:rsidRPr="007F01BC">
        <w:rPr>
          <w:color w:val="000000" w:themeColor="text1"/>
          <w:sz w:val="28"/>
          <w:szCs w:val="28"/>
        </w:rPr>
        <w:t>Для индивидуального жилищного строительства</w:t>
      </w:r>
      <w:r w:rsidRPr="00920B74">
        <w:rPr>
          <w:color w:val="000000" w:themeColor="text1"/>
          <w:sz w:val="28"/>
          <w:szCs w:val="28"/>
        </w:rPr>
        <w:t xml:space="preserve">», </w:t>
      </w:r>
      <w:r w:rsidRPr="008E2291">
        <w:rPr>
          <w:sz w:val="28"/>
          <w:szCs w:val="28"/>
        </w:rPr>
        <w:t>в связи</w:t>
      </w:r>
      <w:r>
        <w:rPr>
          <w:color w:val="000000" w:themeColor="text1"/>
          <w:sz w:val="28"/>
          <w:szCs w:val="28"/>
        </w:rPr>
        <w:t xml:space="preserve"> </w:t>
      </w:r>
      <w:r w:rsidRPr="00C11B62">
        <w:rPr>
          <w:sz w:val="28"/>
          <w:szCs w:val="28"/>
        </w:rPr>
        <w:t>с несоответствием территориальной зоны земельного участка функциональному</w:t>
      </w:r>
      <w:r w:rsidRPr="008E2291">
        <w:rPr>
          <w:sz w:val="28"/>
          <w:szCs w:val="28"/>
        </w:rPr>
        <w:t xml:space="preserve"> зонированию </w:t>
      </w:r>
      <w:r w:rsidRPr="008E2291">
        <w:rPr>
          <w:color w:val="000000" w:themeColor="text1"/>
          <w:sz w:val="28"/>
          <w:szCs w:val="28"/>
        </w:rPr>
        <w:t>генеральн</w:t>
      </w:r>
      <w:r>
        <w:rPr>
          <w:color w:val="000000" w:themeColor="text1"/>
          <w:sz w:val="28"/>
          <w:szCs w:val="28"/>
        </w:rPr>
        <w:t>ого</w:t>
      </w:r>
      <w:r w:rsidRPr="008E2291">
        <w:rPr>
          <w:color w:val="000000" w:themeColor="text1"/>
          <w:sz w:val="28"/>
          <w:szCs w:val="28"/>
        </w:rPr>
        <w:t xml:space="preserve"> план</w:t>
      </w:r>
      <w:r>
        <w:rPr>
          <w:color w:val="000000" w:themeColor="text1"/>
          <w:sz w:val="28"/>
          <w:szCs w:val="28"/>
        </w:rPr>
        <w:t>а Туапсинского</w:t>
      </w:r>
      <w:r w:rsidRPr="008E2291">
        <w:rPr>
          <w:color w:val="000000" w:themeColor="text1"/>
          <w:sz w:val="28"/>
          <w:szCs w:val="28"/>
        </w:rPr>
        <w:t xml:space="preserve"> городского поселения Туапсинского района</w:t>
      </w:r>
      <w:r>
        <w:rPr>
          <w:color w:val="000000" w:themeColor="text1"/>
          <w:sz w:val="28"/>
          <w:szCs w:val="28"/>
        </w:rPr>
        <w:t>, утвержденного решением Совета Туапсинского городского поселения Туапсинского района от 14 декабря 2010 г. № 43.2 «Об утверждении генерального плана Туапсинского городского</w:t>
      </w:r>
      <w:r>
        <w:rPr>
          <w:color w:val="000000" w:themeColor="text1"/>
          <w:sz w:val="28"/>
          <w:szCs w:val="28"/>
        </w:rPr>
        <w:t xml:space="preserve"> поселения Туапсинского района»;</w:t>
      </w:r>
    </w:p>
    <w:p w:rsidR="006E3126" w:rsidRPr="006E3126" w:rsidRDefault="00720315" w:rsidP="006E3126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 xml:space="preserve">по пункту </w:t>
      </w:r>
      <w:r w:rsidR="00920B74">
        <w:rPr>
          <w:b/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Проекта </w:t>
      </w:r>
      <w:r w:rsidR="006E3126">
        <w:rPr>
          <w:sz w:val="28"/>
          <w:szCs w:val="28"/>
        </w:rPr>
        <w:t xml:space="preserve">заявление не рассматривалось. </w:t>
      </w:r>
      <w:r w:rsidR="006E3126" w:rsidRPr="007F01BC">
        <w:rPr>
          <w:sz w:val="28"/>
          <w:szCs w:val="28"/>
        </w:rPr>
        <w:t>Шрам Екатерин</w:t>
      </w:r>
      <w:r w:rsidR="006E3126">
        <w:rPr>
          <w:sz w:val="28"/>
          <w:szCs w:val="28"/>
        </w:rPr>
        <w:t>а</w:t>
      </w:r>
      <w:r w:rsidR="006E3126" w:rsidRPr="007F01BC">
        <w:rPr>
          <w:sz w:val="28"/>
          <w:szCs w:val="28"/>
        </w:rPr>
        <w:t xml:space="preserve"> Геннадьевн</w:t>
      </w:r>
      <w:r w:rsidR="006E3126">
        <w:rPr>
          <w:sz w:val="28"/>
          <w:szCs w:val="28"/>
        </w:rPr>
        <w:t>а</w:t>
      </w:r>
      <w:r w:rsidR="006E3126" w:rsidRPr="000410F4">
        <w:rPr>
          <w:sz w:val="28"/>
          <w:szCs w:val="28"/>
        </w:rPr>
        <w:t xml:space="preserve"> </w:t>
      </w:r>
      <w:r w:rsidR="006E3126" w:rsidRPr="00720315">
        <w:rPr>
          <w:sz w:val="28"/>
          <w:szCs w:val="28"/>
        </w:rPr>
        <w:t>отозвал</w:t>
      </w:r>
      <w:r w:rsidR="006E3126">
        <w:rPr>
          <w:sz w:val="28"/>
          <w:szCs w:val="28"/>
        </w:rPr>
        <w:t>а</w:t>
      </w:r>
      <w:r w:rsidR="006E3126" w:rsidRPr="00720315">
        <w:rPr>
          <w:sz w:val="28"/>
          <w:szCs w:val="28"/>
        </w:rPr>
        <w:t xml:space="preserve"> свое заявление с рассмотрения</w:t>
      </w:r>
      <w:r w:rsidR="006E3126">
        <w:rPr>
          <w:sz w:val="28"/>
          <w:szCs w:val="28"/>
        </w:rPr>
        <w:t>;</w:t>
      </w:r>
    </w:p>
    <w:p w:rsidR="006E3126" w:rsidRDefault="00720315" w:rsidP="006E3126">
      <w:pPr>
        <w:tabs>
          <w:tab w:val="left" w:pos="3402"/>
          <w:tab w:val="left" w:pos="5712"/>
        </w:tabs>
        <w:ind w:firstLine="709"/>
        <w:jc w:val="both"/>
        <w:rPr>
          <w:color w:val="000000" w:themeColor="text1"/>
          <w:sz w:val="28"/>
          <w:szCs w:val="28"/>
        </w:rPr>
      </w:pPr>
      <w:r w:rsidRPr="00720315">
        <w:rPr>
          <w:b/>
          <w:color w:val="000000" w:themeColor="text1"/>
          <w:sz w:val="28"/>
          <w:szCs w:val="28"/>
        </w:rPr>
        <w:t xml:space="preserve">по пункту </w:t>
      </w:r>
      <w:r w:rsidR="00920B74">
        <w:rPr>
          <w:b/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 xml:space="preserve"> Проекта </w:t>
      </w:r>
      <w:r w:rsidR="00206A83">
        <w:rPr>
          <w:color w:val="000000" w:themeColor="text1"/>
          <w:sz w:val="28"/>
          <w:szCs w:val="28"/>
        </w:rPr>
        <w:t>отказать</w:t>
      </w:r>
      <w:r w:rsidRPr="000410F4">
        <w:rPr>
          <w:color w:val="000000" w:themeColor="text1"/>
          <w:sz w:val="28"/>
          <w:szCs w:val="28"/>
        </w:rPr>
        <w:t xml:space="preserve"> </w:t>
      </w:r>
      <w:r w:rsidR="006E3126" w:rsidRPr="007F01BC">
        <w:rPr>
          <w:sz w:val="28"/>
          <w:szCs w:val="28"/>
        </w:rPr>
        <w:t>Ивановой Елене Стефановне</w:t>
      </w:r>
      <w:r w:rsidR="006E3126" w:rsidRPr="007F01BC">
        <w:rPr>
          <w:color w:val="000000" w:themeColor="text1"/>
          <w:sz w:val="28"/>
          <w:szCs w:val="28"/>
        </w:rPr>
        <w:t xml:space="preserve"> </w:t>
      </w:r>
      <w:r w:rsidR="006E3126">
        <w:rPr>
          <w:color w:val="000000" w:themeColor="text1"/>
          <w:sz w:val="28"/>
          <w:szCs w:val="28"/>
        </w:rPr>
        <w:t xml:space="preserve">                                 </w:t>
      </w:r>
      <w:r w:rsidR="00206A83">
        <w:rPr>
          <w:sz w:val="28"/>
          <w:szCs w:val="28"/>
        </w:rPr>
        <w:t xml:space="preserve">в </w:t>
      </w:r>
      <w:r w:rsidR="00206A83" w:rsidRPr="00920B74">
        <w:rPr>
          <w:sz w:val="28"/>
          <w:szCs w:val="28"/>
        </w:rPr>
        <w:t>предоставлении испрашиваемого разрешения на условно разрешенный                  вид использования земельного участка с кадастровым номером</w:t>
      </w:r>
      <w:r w:rsidRPr="00920B74">
        <w:rPr>
          <w:color w:val="000000" w:themeColor="text1"/>
          <w:sz w:val="28"/>
          <w:szCs w:val="28"/>
        </w:rPr>
        <w:t xml:space="preserve"> </w:t>
      </w:r>
      <w:r w:rsidR="006E3126" w:rsidRPr="007F01BC">
        <w:rPr>
          <w:sz w:val="28"/>
          <w:szCs w:val="28"/>
        </w:rPr>
        <w:t>23:33:0606009:543</w:t>
      </w:r>
      <w:r w:rsidR="006E3126">
        <w:rPr>
          <w:color w:val="000000" w:themeColor="text1"/>
          <w:sz w:val="28"/>
          <w:szCs w:val="28"/>
        </w:rPr>
        <w:t xml:space="preserve"> </w:t>
      </w:r>
      <w:r w:rsidRPr="00920B74">
        <w:rPr>
          <w:sz w:val="28"/>
          <w:szCs w:val="28"/>
        </w:rPr>
        <w:t xml:space="preserve">– </w:t>
      </w:r>
      <w:r w:rsidR="00920B74" w:rsidRPr="00920B74">
        <w:rPr>
          <w:color w:val="000000" w:themeColor="text1"/>
          <w:sz w:val="28"/>
          <w:szCs w:val="28"/>
        </w:rPr>
        <w:t>«</w:t>
      </w:r>
      <w:r w:rsidR="006E3126" w:rsidRPr="007F01BC">
        <w:rPr>
          <w:color w:val="000000" w:themeColor="text1"/>
          <w:sz w:val="28"/>
          <w:szCs w:val="28"/>
        </w:rPr>
        <w:t>Гостиничное обслуживание</w:t>
      </w:r>
      <w:r w:rsidR="00920B74" w:rsidRPr="00920B74">
        <w:rPr>
          <w:color w:val="000000" w:themeColor="text1"/>
          <w:sz w:val="28"/>
          <w:szCs w:val="28"/>
        </w:rPr>
        <w:t>»</w:t>
      </w:r>
      <w:r w:rsidR="006E3126">
        <w:rPr>
          <w:color w:val="000000" w:themeColor="text1"/>
          <w:sz w:val="28"/>
          <w:szCs w:val="28"/>
        </w:rPr>
        <w:t xml:space="preserve">, в связи с тем, что </w:t>
      </w:r>
      <w:r w:rsidR="006E3126" w:rsidRPr="00E91866">
        <w:rPr>
          <w:sz w:val="28"/>
          <w:szCs w:val="28"/>
        </w:rPr>
        <w:t xml:space="preserve">согласно сведений из Единого государственного реестра недвижимости на земельный участок </w:t>
      </w:r>
      <w:r w:rsidR="006E3126" w:rsidRPr="00920B74">
        <w:rPr>
          <w:sz w:val="28"/>
          <w:szCs w:val="28"/>
        </w:rPr>
        <w:t>с кадастровым номером</w:t>
      </w:r>
      <w:r w:rsidR="006E3126" w:rsidRPr="00920B74">
        <w:rPr>
          <w:color w:val="000000" w:themeColor="text1"/>
          <w:sz w:val="28"/>
          <w:szCs w:val="28"/>
        </w:rPr>
        <w:t xml:space="preserve"> </w:t>
      </w:r>
      <w:r w:rsidR="006E3126" w:rsidRPr="007F01BC">
        <w:rPr>
          <w:sz w:val="28"/>
          <w:szCs w:val="28"/>
        </w:rPr>
        <w:t>23:33:0606009:543</w:t>
      </w:r>
      <w:r w:rsidR="006E3126">
        <w:rPr>
          <w:color w:val="000000" w:themeColor="text1"/>
          <w:sz w:val="28"/>
          <w:szCs w:val="28"/>
        </w:rPr>
        <w:t xml:space="preserve"> </w:t>
      </w:r>
      <w:r w:rsidR="006E3126" w:rsidRPr="00E91866">
        <w:rPr>
          <w:sz w:val="28"/>
          <w:szCs w:val="28"/>
        </w:rPr>
        <w:t>наложено ограничение прав и обременение объекта недвижимости - запрещение регистрации.</w:t>
      </w:r>
      <w:r w:rsidR="006E3126">
        <w:rPr>
          <w:sz w:val="28"/>
          <w:szCs w:val="28"/>
        </w:rPr>
        <w:t xml:space="preserve"> </w:t>
      </w:r>
    </w:p>
    <w:p w:rsidR="00920B74" w:rsidRPr="00920B74" w:rsidRDefault="00920B74" w:rsidP="00E91866">
      <w:pPr>
        <w:tabs>
          <w:tab w:val="left" w:pos="3402"/>
          <w:tab w:val="left" w:pos="5712"/>
        </w:tabs>
        <w:jc w:val="both"/>
        <w:rPr>
          <w:color w:val="000000" w:themeColor="text1"/>
          <w:sz w:val="18"/>
          <w:szCs w:val="28"/>
        </w:rPr>
      </w:pPr>
    </w:p>
    <w:p w:rsidR="00920B74" w:rsidRPr="00920B74" w:rsidRDefault="00EA6C80" w:rsidP="00920B74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E91866">
        <w:rPr>
          <w:sz w:val="28"/>
          <w:szCs w:val="28"/>
        </w:rPr>
        <w:t>Голосовали:</w:t>
      </w:r>
    </w:p>
    <w:p w:rsidR="00F91A98" w:rsidRPr="00F91A98" w:rsidRDefault="00F71AE9" w:rsidP="00F91A98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Pr="00F71AE9">
        <w:rPr>
          <w:b/>
          <w:sz w:val="28"/>
          <w:szCs w:val="28"/>
        </w:rPr>
        <w:t>о пункт</w:t>
      </w:r>
      <w:r w:rsidR="00920B74">
        <w:rPr>
          <w:b/>
          <w:sz w:val="28"/>
          <w:szCs w:val="28"/>
        </w:rPr>
        <w:t>ам</w:t>
      </w:r>
      <w:r w:rsidRPr="00F71AE9">
        <w:rPr>
          <w:b/>
          <w:sz w:val="28"/>
          <w:szCs w:val="28"/>
        </w:rPr>
        <w:t xml:space="preserve"> 1</w:t>
      </w:r>
      <w:r w:rsidR="00920B74">
        <w:rPr>
          <w:b/>
          <w:sz w:val="28"/>
          <w:szCs w:val="28"/>
        </w:rPr>
        <w:t xml:space="preserve">, 2, </w:t>
      </w:r>
      <w:r w:rsidR="006E3126">
        <w:rPr>
          <w:b/>
          <w:sz w:val="28"/>
          <w:szCs w:val="28"/>
        </w:rPr>
        <w:t>4</w:t>
      </w:r>
      <w:r w:rsidR="00F91A98">
        <w:rPr>
          <w:b/>
          <w:sz w:val="28"/>
          <w:szCs w:val="28"/>
        </w:rPr>
        <w:t xml:space="preserve"> </w:t>
      </w:r>
      <w:r w:rsidRPr="00920B74">
        <w:rPr>
          <w:sz w:val="28"/>
          <w:szCs w:val="28"/>
        </w:rPr>
        <w:t>Проекта</w:t>
      </w:r>
      <w:r>
        <w:rPr>
          <w:b/>
          <w:sz w:val="28"/>
          <w:szCs w:val="28"/>
        </w:rPr>
        <w:t xml:space="preserve"> </w:t>
      </w:r>
      <w:r w:rsidRPr="00F71AE9">
        <w:rPr>
          <w:sz w:val="28"/>
          <w:szCs w:val="28"/>
        </w:rPr>
        <w:t>«</w:t>
      </w:r>
      <w:r w:rsidR="00920B74">
        <w:rPr>
          <w:sz w:val="28"/>
          <w:szCs w:val="28"/>
        </w:rPr>
        <w:t>ПРОТИВ</w:t>
      </w:r>
      <w:r w:rsidR="006E3126">
        <w:rPr>
          <w:sz w:val="28"/>
          <w:szCs w:val="28"/>
        </w:rPr>
        <w:t>» единогласно.</w:t>
      </w:r>
      <w:bookmarkStart w:id="0" w:name="_GoBack"/>
      <w:bookmarkEnd w:id="0"/>
    </w:p>
    <w:p w:rsidR="00524D9E" w:rsidRDefault="00524D9E" w:rsidP="006E3126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920B74" w:rsidRPr="00920B74" w:rsidRDefault="00920B74" w:rsidP="00E91866">
      <w:pPr>
        <w:tabs>
          <w:tab w:val="left" w:pos="3402"/>
          <w:tab w:val="left" w:pos="5712"/>
        </w:tabs>
        <w:spacing w:line="276" w:lineRule="auto"/>
        <w:rPr>
          <w:sz w:val="32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>
        <w:rPr>
          <w:sz w:val="28"/>
          <w:szCs w:val="28"/>
        </w:rPr>
        <w:t>П</w:t>
      </w:r>
      <w:r w:rsidRPr="0093307D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93307D">
        <w:rPr>
          <w:sz w:val="28"/>
          <w:szCs w:val="28"/>
        </w:rPr>
        <w:t xml:space="preserve"> Комиссии                                                                      </w:t>
      </w:r>
      <w:r w:rsidR="00920B74">
        <w:rPr>
          <w:sz w:val="28"/>
          <w:szCs w:val="28"/>
        </w:rPr>
        <w:t>Кулешова О.Е.</w:t>
      </w: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3402"/>
          <w:tab w:val="left" w:pos="5712"/>
        </w:tabs>
        <w:rPr>
          <w:sz w:val="28"/>
          <w:szCs w:val="28"/>
        </w:rPr>
      </w:pPr>
      <w:r w:rsidRPr="00F71AE9">
        <w:rPr>
          <w:sz w:val="28"/>
          <w:szCs w:val="28"/>
        </w:rPr>
        <w:t xml:space="preserve">Заместитель 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председателя Комиссии                                   </w:t>
      </w:r>
      <w:r w:rsidR="00F91A98">
        <w:rPr>
          <w:sz w:val="28"/>
          <w:szCs w:val="28"/>
        </w:rPr>
        <w:t xml:space="preserve">                              </w:t>
      </w:r>
      <w:r w:rsidRPr="00F71AE9">
        <w:rPr>
          <w:sz w:val="28"/>
          <w:szCs w:val="28"/>
        </w:rPr>
        <w:t xml:space="preserve">   </w:t>
      </w:r>
      <w:r w:rsidR="00F91A98">
        <w:rPr>
          <w:sz w:val="28"/>
          <w:szCs w:val="28"/>
        </w:rPr>
        <w:t>Семененко Д.Ю.</w:t>
      </w: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</w:p>
    <w:p w:rsidR="00E91866" w:rsidRPr="00F71AE9" w:rsidRDefault="00E91866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>Члены</w:t>
      </w:r>
      <w:r w:rsidRPr="00F71AE9">
        <w:rPr>
          <w:spacing w:val="-2"/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Комиссии:                                  </w:t>
      </w:r>
      <w:r w:rsidR="00920B74">
        <w:rPr>
          <w:sz w:val="28"/>
          <w:szCs w:val="28"/>
        </w:rPr>
        <w:t xml:space="preserve">                              </w:t>
      </w:r>
      <w:r w:rsidRPr="00F71AE9">
        <w:rPr>
          <w:sz w:val="28"/>
          <w:szCs w:val="28"/>
        </w:rPr>
        <w:t xml:space="preserve">           </w:t>
      </w:r>
      <w:r w:rsidR="00F91A98">
        <w:rPr>
          <w:sz w:val="28"/>
          <w:szCs w:val="28"/>
        </w:rPr>
        <w:t xml:space="preserve">      </w:t>
      </w:r>
      <w:r w:rsidRPr="00F71AE9">
        <w:rPr>
          <w:sz w:val="28"/>
          <w:szCs w:val="28"/>
        </w:rPr>
        <w:t xml:space="preserve"> </w:t>
      </w:r>
      <w:r w:rsidR="00920B74">
        <w:rPr>
          <w:sz w:val="28"/>
          <w:szCs w:val="28"/>
        </w:rPr>
        <w:t>Синенко М.А.</w:t>
      </w:r>
    </w:p>
    <w:p w:rsidR="00E91866" w:rsidRPr="00F71AE9" w:rsidRDefault="00F91A98" w:rsidP="00E91866">
      <w:pPr>
        <w:tabs>
          <w:tab w:val="left" w:pos="5954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A4760" w:rsidRPr="0093307D" w:rsidRDefault="00E91866" w:rsidP="00F91A98">
      <w:pPr>
        <w:tabs>
          <w:tab w:val="left" w:pos="5954"/>
        </w:tabs>
        <w:spacing w:line="360" w:lineRule="auto"/>
        <w:rPr>
          <w:sz w:val="28"/>
          <w:szCs w:val="28"/>
        </w:rPr>
      </w:pPr>
      <w:r w:rsidRPr="00F71AE9">
        <w:rPr>
          <w:sz w:val="28"/>
          <w:szCs w:val="28"/>
        </w:rPr>
        <w:t xml:space="preserve">                                                                                                               </w:t>
      </w:r>
      <w:r w:rsidR="00F91A98">
        <w:rPr>
          <w:sz w:val="28"/>
          <w:szCs w:val="28"/>
        </w:rPr>
        <w:t xml:space="preserve"> </w:t>
      </w:r>
      <w:r w:rsidRPr="00F71AE9">
        <w:rPr>
          <w:sz w:val="28"/>
          <w:szCs w:val="28"/>
        </w:rPr>
        <w:t xml:space="preserve"> </w:t>
      </w:r>
      <w:r w:rsidR="00F91A98">
        <w:rPr>
          <w:sz w:val="28"/>
          <w:szCs w:val="28"/>
        </w:rPr>
        <w:t xml:space="preserve">  </w:t>
      </w:r>
      <w:r w:rsidRPr="00F71AE9">
        <w:rPr>
          <w:sz w:val="28"/>
          <w:szCs w:val="28"/>
        </w:rPr>
        <w:t xml:space="preserve"> </w:t>
      </w:r>
      <w:r w:rsidR="00F91A98" w:rsidRPr="00F71AE9">
        <w:rPr>
          <w:sz w:val="28"/>
          <w:szCs w:val="28"/>
        </w:rPr>
        <w:t>Сурма Ю.А.</w:t>
      </w:r>
    </w:p>
    <w:sectPr w:rsidR="00BA4760" w:rsidRPr="0093307D" w:rsidSect="00F91A98">
      <w:headerReference w:type="default" r:id="rId7"/>
      <w:pgSz w:w="11906" w:h="16838"/>
      <w:pgMar w:top="993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492" w:rsidRDefault="00421492">
      <w:r>
        <w:separator/>
      </w:r>
    </w:p>
  </w:endnote>
  <w:endnote w:type="continuationSeparator" w:id="0">
    <w:p w:rsidR="00421492" w:rsidRDefault="0042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492" w:rsidRDefault="00421492">
      <w:r>
        <w:separator/>
      </w:r>
    </w:p>
  </w:footnote>
  <w:footnote w:type="continuationSeparator" w:id="0">
    <w:p w:rsidR="00421492" w:rsidRDefault="0042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6115885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3C1AF2" w:rsidRDefault="003C1AF2" w:rsidP="003C1AF2">
        <w:pPr>
          <w:pStyle w:val="a6"/>
        </w:pPr>
      </w:p>
      <w:p w:rsidR="003C1AF2" w:rsidRDefault="003C1AF2" w:rsidP="003C1AF2">
        <w:pPr>
          <w:pStyle w:val="a6"/>
        </w:pPr>
      </w:p>
      <w:p w:rsidR="00732794" w:rsidRDefault="003C1AF2" w:rsidP="003C1AF2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927687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  <w:p w:rsidR="003C1AF2" w:rsidRPr="00EA6C80" w:rsidRDefault="00421492" w:rsidP="003C1AF2">
        <w:pPr>
          <w:pStyle w:val="a6"/>
          <w:jc w:val="center"/>
          <w:rPr>
            <w:sz w:val="16"/>
            <w:szCs w:val="24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E550C"/>
    <w:multiLevelType w:val="hybridMultilevel"/>
    <w:tmpl w:val="A796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A034D5"/>
    <w:multiLevelType w:val="hybridMultilevel"/>
    <w:tmpl w:val="6CB827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066A9"/>
    <w:rsid w:val="000174CE"/>
    <w:rsid w:val="000257EE"/>
    <w:rsid w:val="0002772E"/>
    <w:rsid w:val="00056E98"/>
    <w:rsid w:val="00073314"/>
    <w:rsid w:val="0008068E"/>
    <w:rsid w:val="000807D1"/>
    <w:rsid w:val="00086F18"/>
    <w:rsid w:val="000B56A3"/>
    <w:rsid w:val="000C31FF"/>
    <w:rsid w:val="000C5F64"/>
    <w:rsid w:val="000F04A6"/>
    <w:rsid w:val="000F0636"/>
    <w:rsid w:val="00110FC3"/>
    <w:rsid w:val="001132DD"/>
    <w:rsid w:val="0011494F"/>
    <w:rsid w:val="0013101E"/>
    <w:rsid w:val="00131B50"/>
    <w:rsid w:val="001402F2"/>
    <w:rsid w:val="0015150F"/>
    <w:rsid w:val="0015476A"/>
    <w:rsid w:val="001956C6"/>
    <w:rsid w:val="001975A5"/>
    <w:rsid w:val="001A0B83"/>
    <w:rsid w:val="001A3398"/>
    <w:rsid w:val="001F0AC9"/>
    <w:rsid w:val="00206A83"/>
    <w:rsid w:val="00210DE2"/>
    <w:rsid w:val="00222990"/>
    <w:rsid w:val="002249F3"/>
    <w:rsid w:val="00227276"/>
    <w:rsid w:val="00227F65"/>
    <w:rsid w:val="0023126B"/>
    <w:rsid w:val="002378EC"/>
    <w:rsid w:val="002422F4"/>
    <w:rsid w:val="00243024"/>
    <w:rsid w:val="00250075"/>
    <w:rsid w:val="00270F60"/>
    <w:rsid w:val="00282C86"/>
    <w:rsid w:val="00286C3D"/>
    <w:rsid w:val="002C2EA6"/>
    <w:rsid w:val="002D34F2"/>
    <w:rsid w:val="002D416C"/>
    <w:rsid w:val="002E36B7"/>
    <w:rsid w:val="002E50FF"/>
    <w:rsid w:val="002E5274"/>
    <w:rsid w:val="002E5810"/>
    <w:rsid w:val="002E5FDD"/>
    <w:rsid w:val="0030767E"/>
    <w:rsid w:val="00314D5F"/>
    <w:rsid w:val="003160E3"/>
    <w:rsid w:val="00343911"/>
    <w:rsid w:val="00367ADD"/>
    <w:rsid w:val="00372FE1"/>
    <w:rsid w:val="00375ADA"/>
    <w:rsid w:val="00376B5F"/>
    <w:rsid w:val="003833FC"/>
    <w:rsid w:val="003839D3"/>
    <w:rsid w:val="00387F12"/>
    <w:rsid w:val="003975E5"/>
    <w:rsid w:val="003C1482"/>
    <w:rsid w:val="003C1AF2"/>
    <w:rsid w:val="003C7605"/>
    <w:rsid w:val="003D333F"/>
    <w:rsid w:val="003F4DEE"/>
    <w:rsid w:val="0040217A"/>
    <w:rsid w:val="00402A9E"/>
    <w:rsid w:val="0041327D"/>
    <w:rsid w:val="00421492"/>
    <w:rsid w:val="004231D9"/>
    <w:rsid w:val="0042699D"/>
    <w:rsid w:val="00436F81"/>
    <w:rsid w:val="00454A57"/>
    <w:rsid w:val="004563FE"/>
    <w:rsid w:val="00456CE5"/>
    <w:rsid w:val="004600DD"/>
    <w:rsid w:val="00473C8A"/>
    <w:rsid w:val="004751E1"/>
    <w:rsid w:val="004926F8"/>
    <w:rsid w:val="004E0998"/>
    <w:rsid w:val="004E1646"/>
    <w:rsid w:val="004E59A1"/>
    <w:rsid w:val="004F1D38"/>
    <w:rsid w:val="004F4016"/>
    <w:rsid w:val="00500236"/>
    <w:rsid w:val="005222E5"/>
    <w:rsid w:val="00524D9E"/>
    <w:rsid w:val="00537745"/>
    <w:rsid w:val="005D10C9"/>
    <w:rsid w:val="005E1688"/>
    <w:rsid w:val="0062488C"/>
    <w:rsid w:val="006267B1"/>
    <w:rsid w:val="006366A0"/>
    <w:rsid w:val="006642F0"/>
    <w:rsid w:val="00671624"/>
    <w:rsid w:val="006C08CE"/>
    <w:rsid w:val="006D23E5"/>
    <w:rsid w:val="006D7FAC"/>
    <w:rsid w:val="006E3126"/>
    <w:rsid w:val="006F4094"/>
    <w:rsid w:val="00720315"/>
    <w:rsid w:val="00732794"/>
    <w:rsid w:val="00741607"/>
    <w:rsid w:val="007500A0"/>
    <w:rsid w:val="007728F2"/>
    <w:rsid w:val="00772CE8"/>
    <w:rsid w:val="00781A3F"/>
    <w:rsid w:val="0079061E"/>
    <w:rsid w:val="00790EEC"/>
    <w:rsid w:val="007D1190"/>
    <w:rsid w:val="007F53D9"/>
    <w:rsid w:val="008275AC"/>
    <w:rsid w:val="00845814"/>
    <w:rsid w:val="00847BE4"/>
    <w:rsid w:val="00850C8D"/>
    <w:rsid w:val="00870B66"/>
    <w:rsid w:val="008748AA"/>
    <w:rsid w:val="008772F1"/>
    <w:rsid w:val="00883991"/>
    <w:rsid w:val="00885F3D"/>
    <w:rsid w:val="008B055B"/>
    <w:rsid w:val="008B6D26"/>
    <w:rsid w:val="008E2291"/>
    <w:rsid w:val="008E3681"/>
    <w:rsid w:val="009071DC"/>
    <w:rsid w:val="00920B74"/>
    <w:rsid w:val="00927687"/>
    <w:rsid w:val="0093307D"/>
    <w:rsid w:val="0093410B"/>
    <w:rsid w:val="00934D2F"/>
    <w:rsid w:val="00963C61"/>
    <w:rsid w:val="009762E7"/>
    <w:rsid w:val="009808EF"/>
    <w:rsid w:val="00983BD9"/>
    <w:rsid w:val="009851D7"/>
    <w:rsid w:val="009A1E61"/>
    <w:rsid w:val="009A2716"/>
    <w:rsid w:val="009A6264"/>
    <w:rsid w:val="009B223F"/>
    <w:rsid w:val="009C2087"/>
    <w:rsid w:val="009D1C43"/>
    <w:rsid w:val="009D2F56"/>
    <w:rsid w:val="009D7A6C"/>
    <w:rsid w:val="009F1E9F"/>
    <w:rsid w:val="009F5ADC"/>
    <w:rsid w:val="00A301D5"/>
    <w:rsid w:val="00A455B2"/>
    <w:rsid w:val="00A554D9"/>
    <w:rsid w:val="00A56208"/>
    <w:rsid w:val="00A569A5"/>
    <w:rsid w:val="00A6406A"/>
    <w:rsid w:val="00A8103F"/>
    <w:rsid w:val="00A8574B"/>
    <w:rsid w:val="00AA581A"/>
    <w:rsid w:val="00AA776E"/>
    <w:rsid w:val="00AC2E97"/>
    <w:rsid w:val="00AD7CBB"/>
    <w:rsid w:val="00AE4207"/>
    <w:rsid w:val="00AF495E"/>
    <w:rsid w:val="00B23EEC"/>
    <w:rsid w:val="00B82439"/>
    <w:rsid w:val="00B87453"/>
    <w:rsid w:val="00B94175"/>
    <w:rsid w:val="00BA4760"/>
    <w:rsid w:val="00BB09C6"/>
    <w:rsid w:val="00BB45DC"/>
    <w:rsid w:val="00BB7A69"/>
    <w:rsid w:val="00BF3D39"/>
    <w:rsid w:val="00C0252D"/>
    <w:rsid w:val="00C043BF"/>
    <w:rsid w:val="00C101E3"/>
    <w:rsid w:val="00C10AD3"/>
    <w:rsid w:val="00C11B62"/>
    <w:rsid w:val="00C230E0"/>
    <w:rsid w:val="00C363EC"/>
    <w:rsid w:val="00C4645E"/>
    <w:rsid w:val="00C5475E"/>
    <w:rsid w:val="00C57134"/>
    <w:rsid w:val="00C74B4C"/>
    <w:rsid w:val="00C814E4"/>
    <w:rsid w:val="00C818B4"/>
    <w:rsid w:val="00CA232A"/>
    <w:rsid w:val="00CB50FB"/>
    <w:rsid w:val="00CC4702"/>
    <w:rsid w:val="00CC62A1"/>
    <w:rsid w:val="00CC6352"/>
    <w:rsid w:val="00CE2E75"/>
    <w:rsid w:val="00CE4106"/>
    <w:rsid w:val="00CF1A70"/>
    <w:rsid w:val="00D006BC"/>
    <w:rsid w:val="00D13D61"/>
    <w:rsid w:val="00D25880"/>
    <w:rsid w:val="00D45443"/>
    <w:rsid w:val="00D47685"/>
    <w:rsid w:val="00D52B4D"/>
    <w:rsid w:val="00D56141"/>
    <w:rsid w:val="00D853B9"/>
    <w:rsid w:val="00DA71E0"/>
    <w:rsid w:val="00DB17B4"/>
    <w:rsid w:val="00DB7B66"/>
    <w:rsid w:val="00DC3872"/>
    <w:rsid w:val="00DD2FBA"/>
    <w:rsid w:val="00DD62C5"/>
    <w:rsid w:val="00E459FF"/>
    <w:rsid w:val="00E6428F"/>
    <w:rsid w:val="00E75FEC"/>
    <w:rsid w:val="00E77ED7"/>
    <w:rsid w:val="00E91866"/>
    <w:rsid w:val="00EA6C80"/>
    <w:rsid w:val="00EB1D74"/>
    <w:rsid w:val="00EC0AAB"/>
    <w:rsid w:val="00ED20DF"/>
    <w:rsid w:val="00ED6E99"/>
    <w:rsid w:val="00EE6467"/>
    <w:rsid w:val="00EF370F"/>
    <w:rsid w:val="00F26DFA"/>
    <w:rsid w:val="00F555E9"/>
    <w:rsid w:val="00F6457B"/>
    <w:rsid w:val="00F71AE9"/>
    <w:rsid w:val="00F77E25"/>
    <w:rsid w:val="00F82C09"/>
    <w:rsid w:val="00F91A98"/>
    <w:rsid w:val="00FA5980"/>
    <w:rsid w:val="00FB090D"/>
    <w:rsid w:val="00FB404C"/>
    <w:rsid w:val="00FC0AB2"/>
    <w:rsid w:val="00FC7320"/>
    <w:rsid w:val="00FD7F95"/>
    <w:rsid w:val="00FE04E0"/>
    <w:rsid w:val="00FE3235"/>
    <w:rsid w:val="00FF0F20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023783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39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ConsPlusNormal">
    <w:name w:val="ConsPlusNormal"/>
    <w:rsid w:val="00BA476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BA47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A339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84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1893</TotalTime>
  <Pages>2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</dc:creator>
  <cp:lastModifiedBy>user</cp:lastModifiedBy>
  <cp:revision>64</cp:revision>
  <cp:lastPrinted>2025-12-10T11:01:00Z</cp:lastPrinted>
  <dcterms:created xsi:type="dcterms:W3CDTF">2023-07-12T06:40:00Z</dcterms:created>
  <dcterms:modified xsi:type="dcterms:W3CDTF">2025-12-10T11:16:00Z</dcterms:modified>
</cp:coreProperties>
</file>