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2"/>
        <w:widowControl w:val="1"/>
        <w:spacing w:after="0" w:before="0" w:line="240" w:lineRule="auto"/>
        <w:ind w:firstLine="0" w:left="0" w:right="0"/>
        <w:jc w:val="left"/>
        <w:rPr>
          <w:rFonts w:ascii="Times New Roman" w:hAnsi="Times New Roman"/>
          <w:b w:val="1"/>
          <w:sz w:val="28"/>
        </w:rPr>
      </w:pPr>
    </w:p>
    <w:p w14:paraId="04000000">
      <w:pPr>
        <w:pStyle w:val="Style_2"/>
        <w:widowControl w:val="1"/>
        <w:spacing w:after="0" w:before="0" w:line="240" w:lineRule="auto"/>
        <w:ind w:firstLine="0" w:left="0" w:right="0"/>
        <w:jc w:val="left"/>
        <w:rPr>
          <w:rFonts w:ascii="Times New Roman" w:hAnsi="Times New Roman"/>
          <w:b w:val="1"/>
          <w:sz w:val="28"/>
        </w:rPr>
      </w:pPr>
    </w:p>
    <w:p w14:paraId="05000000">
      <w:pPr>
        <w:pStyle w:val="Style_2"/>
        <w:widowControl w:val="1"/>
        <w:spacing w:after="0" w:before="0" w:line="240" w:lineRule="auto"/>
        <w:ind w:firstLine="0" w:left="0" w:right="0"/>
        <w:jc w:val="left"/>
        <w:rPr>
          <w:rFonts w:ascii="Times New Roman" w:hAnsi="Times New Roman"/>
          <w:b w:val="1"/>
          <w:sz w:val="28"/>
        </w:rPr>
      </w:pPr>
    </w:p>
    <w:p w14:paraId="06000000">
      <w:pPr>
        <w:pStyle w:val="Style_2"/>
        <w:widowControl w:val="1"/>
        <w:spacing w:after="0" w:before="0" w:line="240" w:lineRule="auto"/>
        <w:ind w:firstLine="0" w:left="0" w:right="0"/>
        <w:jc w:val="left"/>
        <w:rPr>
          <w:rFonts w:ascii="Times New Roman" w:hAnsi="Times New Roman"/>
          <w:b w:val="1"/>
          <w:sz w:val="28"/>
        </w:rPr>
      </w:pPr>
    </w:p>
    <w:p w14:paraId="07000000">
      <w:pPr>
        <w:pStyle w:val="Style_2"/>
        <w:widowControl w:val="1"/>
        <w:spacing w:after="0" w:before="0" w:line="240" w:lineRule="auto"/>
        <w:ind w:firstLine="0" w:left="0" w:right="0"/>
        <w:jc w:val="left"/>
        <w:rPr>
          <w:rFonts w:ascii="Times New Roman" w:hAnsi="Times New Roman"/>
          <w:b w:val="1"/>
          <w:sz w:val="28"/>
        </w:rPr>
      </w:pPr>
    </w:p>
    <w:p w14:paraId="08000000">
      <w:pPr>
        <w:pStyle w:val="Style_3"/>
        <w:spacing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Информация</w:t>
      </w:r>
    </w:p>
    <w:p w14:paraId="09000000">
      <w:pPr>
        <w:pStyle w:val="Style_3"/>
        <w:spacing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 проведенном мониторинге коррупционных рисков в</w:t>
      </w:r>
    </w:p>
    <w:p w14:paraId="0A000000">
      <w:pPr>
        <w:pStyle w:val="Style_3"/>
        <w:spacing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администрации муниципального образования Туапсинский район</w:t>
      </w:r>
    </w:p>
    <w:p w14:paraId="0B000000">
      <w:pPr>
        <w:pStyle w:val="Style_3"/>
        <w:spacing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для определения перечня должностей, в наибольшей степени</w:t>
      </w:r>
    </w:p>
    <w:p w14:paraId="0C000000">
      <w:pPr>
        <w:pStyle w:val="Style_3"/>
        <w:spacing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подверженных риску коррупции </w:t>
      </w:r>
      <w:r>
        <w:rPr>
          <w:rFonts w:ascii="Times New Roman" w:hAnsi="Times New Roman"/>
          <w:b w:val="1"/>
          <w:color w:val="000000"/>
          <w:sz w:val="28"/>
        </w:rPr>
        <w:t xml:space="preserve">за </w:t>
      </w:r>
      <w:r>
        <w:rPr>
          <w:rFonts w:ascii="Times New Roman" w:hAnsi="Times New Roman"/>
          <w:b w:val="1"/>
          <w:sz w:val="28"/>
        </w:rPr>
        <w:t>2024</w:t>
      </w:r>
      <w:r>
        <w:rPr>
          <w:rFonts w:ascii="Times New Roman" w:hAnsi="Times New Roman"/>
          <w:b w:val="1"/>
          <w:sz w:val="28"/>
        </w:rPr>
        <w:t xml:space="preserve"> год</w:t>
      </w:r>
    </w:p>
    <w:p w14:paraId="0D000000">
      <w:pPr>
        <w:pStyle w:val="Style_3"/>
        <w:spacing w:line="240" w:lineRule="auto"/>
        <w:ind/>
        <w:jc w:val="left"/>
        <w:rPr>
          <w:rFonts w:ascii="Times New Roman" w:hAnsi="Times New Roman"/>
          <w:b w:val="1"/>
          <w:sz w:val="28"/>
        </w:rPr>
      </w:pPr>
    </w:p>
    <w:p w14:paraId="0E000000">
      <w:pPr>
        <w:pStyle w:val="Style_3"/>
        <w:spacing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постановлением администрации муниципального образования Туапсинский район от </w:t>
      </w:r>
      <w:r>
        <w:rPr>
          <w:rFonts w:ascii="Times New Roman" w:hAnsi="Times New Roman"/>
          <w:color w:val="000000"/>
          <w:sz w:val="28"/>
        </w:rPr>
        <w:t>15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апреля</w:t>
      </w:r>
      <w:r>
        <w:rPr>
          <w:rFonts w:ascii="Times New Roman" w:hAnsi="Times New Roman"/>
          <w:sz w:val="28"/>
        </w:rPr>
        <w:t xml:space="preserve"> 201</w:t>
      </w:r>
      <w:r>
        <w:rPr>
          <w:rFonts w:ascii="Times New Roman" w:hAnsi="Times New Roman"/>
          <w:color w:val="000000"/>
          <w:sz w:val="28"/>
        </w:rPr>
        <w:t>3</w:t>
      </w:r>
      <w:r>
        <w:rPr>
          <w:rFonts w:ascii="Times New Roman" w:hAnsi="Times New Roman"/>
          <w:sz w:val="28"/>
        </w:rPr>
        <w:t xml:space="preserve"> года № </w:t>
      </w:r>
      <w:r>
        <w:rPr>
          <w:rFonts w:ascii="Times New Roman" w:hAnsi="Times New Roman"/>
          <w:color w:val="000000"/>
          <w:sz w:val="28"/>
        </w:rPr>
        <w:t>1164</w:t>
      </w:r>
      <w:r>
        <w:rPr>
          <w:rFonts w:ascii="Times New Roman" w:hAnsi="Times New Roman"/>
          <w:sz w:val="28"/>
        </w:rPr>
        <w:t xml:space="preserve"> «Об утверждении методики мониторинга коррупционных рисков в администрации муниципального образования Туапсинский район для определения перечня должностей, в наибольшей степени подверженных риску коррупции» в целях определения сфер муниципального управления и перечня должностей муниципальной службы, в наибольшей степени подверженных риску коррупции, дважды в год проводится мониторинг коррупционных рисков.</w:t>
      </w:r>
    </w:p>
    <w:p w14:paraId="0F000000">
      <w:pPr>
        <w:pStyle w:val="Style_3"/>
        <w:spacing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Мониторинг коррупционных рисков проводится на основании данных, полученных по результатам:</w:t>
      </w:r>
    </w:p>
    <w:p w14:paraId="10000000">
      <w:pPr>
        <w:pStyle w:val="Style_2"/>
        <w:spacing w:after="0" w:before="0" w:line="240" w:lineRule="auto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  <w:u w:val="none"/>
        </w:rPr>
        <w:tab/>
      </w:r>
      <w:r>
        <w:rPr>
          <w:rFonts w:ascii="Times New Roman" w:hAnsi="Times New Roman"/>
          <w:b w:val="0"/>
          <w:i w:val="0"/>
          <w:strike w:val="0"/>
          <w:sz w:val="28"/>
          <w:u w:val="none"/>
        </w:rPr>
        <w:t xml:space="preserve">1) экспертизы жалоб и обращений граждан на наличие сведений о фактах коррупции в </w:t>
      </w:r>
      <w:r>
        <w:rPr>
          <w:rFonts w:ascii="Times New Roman" w:hAnsi="Times New Roman"/>
          <w:b w:val="0"/>
          <w:i w:val="0"/>
          <w:strike w:val="0"/>
          <w:sz w:val="28"/>
          <w:u w:val="none"/>
        </w:rPr>
        <w:t>администрации муниципального образования Туапсинский район</w:t>
      </w:r>
      <w:r>
        <w:rPr>
          <w:rFonts w:ascii="Times New Roman" w:hAnsi="Times New Roman"/>
          <w:b w:val="0"/>
          <w:i w:val="0"/>
          <w:strike w:val="0"/>
          <w:sz w:val="28"/>
          <w:u w:val="none"/>
        </w:rPr>
        <w:t>;</w:t>
      </w:r>
    </w:p>
    <w:p w14:paraId="11000000">
      <w:pPr>
        <w:pStyle w:val="Style_2"/>
        <w:spacing w:after="0" w:before="0" w:line="240" w:lineRule="auto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  <w:u w:val="none"/>
        </w:rPr>
        <w:tab/>
      </w:r>
      <w:r>
        <w:rPr>
          <w:rFonts w:ascii="Times New Roman" w:hAnsi="Times New Roman"/>
          <w:b w:val="0"/>
          <w:i w:val="0"/>
          <w:strike w:val="0"/>
          <w:sz w:val="28"/>
          <w:u w:val="none"/>
        </w:rPr>
        <w:t xml:space="preserve">2) данных анализа материалов, размещенных в средствах массовой информации, о фактах коррупции в </w:t>
      </w:r>
      <w:r>
        <w:rPr>
          <w:rFonts w:ascii="Times New Roman" w:hAnsi="Times New Roman"/>
          <w:b w:val="0"/>
          <w:i w:val="0"/>
          <w:strike w:val="0"/>
          <w:sz w:val="28"/>
          <w:u w:val="none"/>
        </w:rPr>
        <w:t>администрации муниципального образования Туапсинский район</w:t>
      </w:r>
      <w:r>
        <w:rPr>
          <w:rFonts w:ascii="Times New Roman" w:hAnsi="Times New Roman"/>
          <w:b w:val="0"/>
          <w:i w:val="0"/>
          <w:strike w:val="0"/>
          <w:sz w:val="28"/>
          <w:u w:val="none"/>
        </w:rPr>
        <w:t>;</w:t>
      </w:r>
    </w:p>
    <w:p w14:paraId="12000000">
      <w:pPr>
        <w:pStyle w:val="Style_2"/>
        <w:spacing w:after="0" w:before="0" w:line="240" w:lineRule="auto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  <w:u w:val="none"/>
        </w:rPr>
        <w:tab/>
      </w:r>
      <w:r>
        <w:rPr>
          <w:rFonts w:ascii="Times New Roman" w:hAnsi="Times New Roman"/>
          <w:b w:val="0"/>
          <w:i w:val="0"/>
          <w:strike w:val="0"/>
          <w:sz w:val="28"/>
          <w:u w:val="none"/>
        </w:rPr>
        <w:t xml:space="preserve">3) результатов проведенной работы по выявлению случаев возникновения конфликта интересов, одной из сторон которого являются лица, замещающие должности </w:t>
      </w: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</w:rPr>
        <w:t xml:space="preserve">муниципальной службы в </w:t>
      </w: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</w:rPr>
        <w:t>администрации муниципального образования Туапсинский район</w:t>
      </w:r>
      <w:r>
        <w:rPr>
          <w:rFonts w:ascii="Times New Roman" w:hAnsi="Times New Roman"/>
          <w:b w:val="0"/>
          <w:i w:val="0"/>
          <w:strike w:val="0"/>
          <w:sz w:val="28"/>
          <w:u w:val="none"/>
        </w:rPr>
        <w:t xml:space="preserve"> и принятых мерах по их предотвращению;</w:t>
      </w:r>
    </w:p>
    <w:p w14:paraId="13000000">
      <w:pPr>
        <w:pStyle w:val="Style_2"/>
        <w:spacing w:after="0" w:before="0" w:line="240" w:lineRule="auto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  <w:u w:val="none"/>
        </w:rPr>
        <w:tab/>
      </w:r>
      <w:r>
        <w:rPr>
          <w:rFonts w:ascii="Times New Roman" w:hAnsi="Times New Roman"/>
          <w:b w:val="0"/>
          <w:i w:val="0"/>
          <w:strike w:val="0"/>
          <w:sz w:val="28"/>
          <w:u w:val="none"/>
        </w:rPr>
        <w:t xml:space="preserve">4) итогов рассмотрения вопросов правоприменительной практики, по результатам вступивших в законную силу решений судов, арбитражных судов о признании недействующими (недействительными) правовых актов, незаконными решений и действий (бездействия) </w:t>
      </w:r>
      <w:r>
        <w:rPr>
          <w:rFonts w:ascii="Times New Roman" w:hAnsi="Times New Roman"/>
          <w:b w:val="0"/>
          <w:i w:val="0"/>
          <w:strike w:val="0"/>
          <w:sz w:val="28"/>
          <w:u w:val="none"/>
        </w:rPr>
        <w:t>администрации муниципального образования Туапсинский район</w:t>
      </w:r>
      <w:r>
        <w:rPr>
          <w:rFonts w:ascii="Times New Roman" w:hAnsi="Times New Roman"/>
          <w:b w:val="0"/>
          <w:i w:val="0"/>
          <w:strike w:val="0"/>
          <w:sz w:val="28"/>
          <w:u w:val="none"/>
        </w:rPr>
        <w:t>, подведомственных учреждений (организаций) и их должностных лиц, и принятых мер;</w:t>
      </w:r>
    </w:p>
    <w:p w14:paraId="14000000">
      <w:pPr>
        <w:pStyle w:val="Style_2"/>
        <w:spacing w:after="0" w:before="0" w:line="240" w:lineRule="auto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  <w:u w:val="none"/>
        </w:rPr>
        <w:tab/>
      </w:r>
      <w:r>
        <w:rPr>
          <w:rFonts w:ascii="Times New Roman" w:hAnsi="Times New Roman"/>
          <w:b w:val="0"/>
          <w:i w:val="0"/>
          <w:strike w:val="0"/>
          <w:sz w:val="28"/>
          <w:u w:val="none"/>
        </w:rPr>
        <w:t xml:space="preserve">5) </w:t>
      </w: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</w:rPr>
        <w:t>итогов мониторинг</w:t>
      </w: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</w:rPr>
        <w:t>а</w:t>
      </w: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</w:rPr>
        <w:t xml:space="preserve">восприятия уровня коррупции в </w:t>
      </w: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</w:rPr>
        <w:t>администрации муниципального образования Туапсинский район</w:t>
      </w:r>
      <w:r>
        <w:rPr>
          <w:rFonts w:ascii="Times New Roman" w:hAnsi="Times New Roman"/>
          <w:b w:val="0"/>
          <w:i w:val="0"/>
          <w:strike w:val="0"/>
          <w:color w:val="000000"/>
          <w:sz w:val="28"/>
          <w:u w:val="none"/>
        </w:rPr>
        <w:t>;</w:t>
      </w:r>
    </w:p>
    <w:p w14:paraId="15000000">
      <w:pPr>
        <w:pStyle w:val="Style_2"/>
        <w:spacing w:after="0" w:before="0" w:line="240" w:lineRule="auto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strike w:val="0"/>
          <w:sz w:val="28"/>
          <w:u w:val="none"/>
        </w:rPr>
        <w:tab/>
      </w:r>
      <w:r>
        <w:rPr>
          <w:rFonts w:ascii="Times New Roman" w:hAnsi="Times New Roman"/>
          <w:b w:val="0"/>
          <w:i w:val="0"/>
          <w:strike w:val="0"/>
          <w:sz w:val="28"/>
          <w:u w:val="none"/>
        </w:rPr>
        <w:t xml:space="preserve">6) данных антикоррупционной экспертизы нормативных правовых актов </w:t>
      </w:r>
      <w:r>
        <w:rPr>
          <w:rFonts w:ascii="Times New Roman" w:hAnsi="Times New Roman"/>
          <w:b w:val="0"/>
          <w:i w:val="0"/>
          <w:strike w:val="0"/>
          <w:sz w:val="28"/>
          <w:u w:val="none"/>
        </w:rPr>
        <w:t>администрации муниципального образования Туапсинский район</w:t>
      </w:r>
      <w:r>
        <w:rPr>
          <w:rFonts w:ascii="Times New Roman" w:hAnsi="Times New Roman"/>
          <w:b w:val="0"/>
          <w:i w:val="0"/>
          <w:strike w:val="0"/>
          <w:sz w:val="28"/>
          <w:u w:val="none"/>
        </w:rPr>
        <w:t xml:space="preserve"> и их проектов за отчетный период.</w:t>
      </w:r>
    </w:p>
    <w:p w14:paraId="16000000">
      <w:pPr>
        <w:pStyle w:val="Style_3"/>
        <w:spacing w:line="240" w:lineRule="auto"/>
        <w:ind/>
        <w:jc w:val="left"/>
        <w:rPr>
          <w:rFonts w:ascii="Times New Roman" w:hAnsi="Times New Roman"/>
          <w:b w:val="1"/>
          <w:sz w:val="28"/>
        </w:rPr>
      </w:pPr>
    </w:p>
    <w:p w14:paraId="17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Независимая экспертиза нормативных правовых актов (проектов) органов местного самоуправления </w:t>
      </w:r>
      <w:r>
        <w:rPr>
          <w:rFonts w:ascii="Times New Roman" w:hAnsi="Times New Roman"/>
          <w:b w:val="1"/>
          <w:color w:val="000000"/>
          <w:sz w:val="28"/>
        </w:rPr>
        <w:t xml:space="preserve">МО </w:t>
      </w:r>
      <w:r>
        <w:rPr>
          <w:rFonts w:ascii="Times New Roman" w:hAnsi="Times New Roman"/>
          <w:b w:val="1"/>
          <w:sz w:val="28"/>
        </w:rPr>
        <w:t>Туапсинский район на коррупциогенность</w:t>
      </w:r>
    </w:p>
    <w:p w14:paraId="18000000">
      <w:pPr>
        <w:pStyle w:val="Style_2"/>
        <w:spacing w:after="0" w:before="0" w:line="240" w:lineRule="auto"/>
        <w:ind/>
        <w:jc w:val="left"/>
        <w:rPr>
          <w:rFonts w:ascii="Times New Roman" w:hAnsi="Times New Roman"/>
          <w:b w:val="1"/>
          <w:sz w:val="28"/>
          <w:highlight w:val="yellow"/>
        </w:rPr>
      </w:pPr>
    </w:p>
    <w:p w14:paraId="19000000">
      <w:pPr>
        <w:pStyle w:val="Style_2"/>
        <w:spacing w:after="0" w:before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постановлением администрации муниципального образования Туапсинский район от </w:t>
      </w:r>
      <w:r>
        <w:rPr>
          <w:rFonts w:ascii="Times New Roman" w:hAnsi="Times New Roman"/>
          <w:color w:val="000000"/>
          <w:sz w:val="28"/>
        </w:rPr>
        <w:t>16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сентябр</w:t>
      </w:r>
      <w:r>
        <w:rPr>
          <w:rFonts w:ascii="Times New Roman" w:hAnsi="Times New Roman"/>
          <w:sz w:val="28"/>
        </w:rPr>
        <w:t>я 20</w:t>
      </w:r>
      <w:r>
        <w:rPr>
          <w:rFonts w:ascii="Times New Roman" w:hAnsi="Times New Roman"/>
          <w:color w:val="000000"/>
          <w:sz w:val="28"/>
        </w:rPr>
        <w:t>20</w:t>
      </w:r>
      <w:r>
        <w:rPr>
          <w:rFonts w:ascii="Times New Roman" w:hAnsi="Times New Roman"/>
          <w:sz w:val="28"/>
        </w:rPr>
        <w:t xml:space="preserve"> года № </w:t>
      </w:r>
      <w:r>
        <w:rPr>
          <w:rFonts w:ascii="Times New Roman" w:hAnsi="Times New Roman"/>
          <w:color w:val="000000"/>
          <w:sz w:val="28"/>
        </w:rPr>
        <w:t>1460</w:t>
      </w:r>
      <w:r>
        <w:rPr>
          <w:rFonts w:ascii="Times New Roman" w:hAnsi="Times New Roman"/>
          <w:sz w:val="28"/>
        </w:rPr>
        <w:t xml:space="preserve"> «О проведении антикоррупционной экспертизы муниципальных правовых актов и проектов муниципальных правовых актов МО Туапсинский район» на официальном сайте муниципального образования Туапсинский район в информационно-телекоммуникационной сети Интернет в 202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год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 xml:space="preserve"> размещено </w:t>
      </w:r>
      <w:r>
        <w:rPr>
          <w:rFonts w:ascii="Times New Roman" w:hAnsi="Times New Roman"/>
          <w:sz w:val="28"/>
        </w:rPr>
        <w:t>160</w:t>
      </w:r>
      <w:r>
        <w:rPr>
          <w:rFonts w:ascii="Times New Roman" w:hAnsi="Times New Roman"/>
          <w:sz w:val="28"/>
        </w:rPr>
        <w:t xml:space="preserve"> муниципальных правовых актов и проектов НПА с указанием дат начала и окончания приема заключений для проведения независимой антикоррупционной экспертизы.</w:t>
      </w:r>
    </w:p>
    <w:p w14:paraId="1A000000">
      <w:pPr>
        <w:pStyle w:val="Style_2"/>
        <w:spacing w:after="0" w:before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Все проекты нормативных правовых актов направлялись в органы прокуратуры для проведения антикоррупционной экспертизы.</w:t>
      </w:r>
    </w:p>
    <w:p w14:paraId="1B000000">
      <w:pPr>
        <w:pStyle w:val="Style_2"/>
        <w:spacing w:after="0" w:before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20</w:t>
      </w:r>
      <w:r>
        <w:rPr>
          <w:rFonts w:ascii="Times New Roman" w:hAnsi="Times New Roman"/>
          <w:color w:val="000000"/>
          <w:sz w:val="28"/>
        </w:rPr>
        <w:t>24</w:t>
      </w:r>
      <w:r>
        <w:rPr>
          <w:rFonts w:ascii="Times New Roman" w:hAnsi="Times New Roman"/>
          <w:sz w:val="28"/>
        </w:rPr>
        <w:t xml:space="preserve"> год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 xml:space="preserve"> заключений (замечаний) на наличие коррупциогенных фактов в проектах </w:t>
      </w:r>
      <w:r>
        <w:rPr>
          <w:rFonts w:ascii="Times New Roman" w:hAnsi="Times New Roman"/>
          <w:color w:val="000000"/>
          <w:sz w:val="28"/>
        </w:rPr>
        <w:t xml:space="preserve">нормативных правовых актов </w:t>
      </w:r>
      <w:r>
        <w:rPr>
          <w:rFonts w:ascii="Times New Roman" w:hAnsi="Times New Roman"/>
          <w:color w:val="000000"/>
          <w:sz w:val="28"/>
        </w:rPr>
        <w:t>не</w:t>
      </w:r>
      <w:r>
        <w:rPr>
          <w:rFonts w:ascii="Times New Roman" w:hAnsi="Times New Roman"/>
          <w:color w:val="000000"/>
          <w:sz w:val="28"/>
        </w:rPr>
        <w:t xml:space="preserve"> обнаружено</w:t>
      </w:r>
      <w:r>
        <w:rPr>
          <w:rFonts w:ascii="Times New Roman" w:hAnsi="Times New Roman"/>
          <w:sz w:val="28"/>
        </w:rPr>
        <w:t>.</w:t>
      </w:r>
    </w:p>
    <w:p w14:paraId="1C000000">
      <w:pPr>
        <w:pStyle w:val="Style_2"/>
        <w:spacing w:after="0" w:before="0" w:line="240" w:lineRule="auto"/>
        <w:ind/>
        <w:jc w:val="both"/>
        <w:rPr>
          <w:rFonts w:ascii="Times New Roman" w:hAnsi="Times New Roman"/>
          <w:sz w:val="28"/>
          <w:highlight w:val="yellow"/>
        </w:rPr>
      </w:pPr>
    </w:p>
    <w:p w14:paraId="1D000000">
      <w:pPr>
        <w:pStyle w:val="Style_2"/>
        <w:spacing w:after="0" w:before="0" w:line="240" w:lineRule="auto"/>
        <w:ind/>
        <w:jc w:val="both"/>
        <w:rPr>
          <w:rFonts w:ascii="Times New Roman" w:hAnsi="Times New Roman"/>
          <w:sz w:val="28"/>
          <w:highlight w:val="yellow"/>
        </w:rPr>
      </w:pPr>
    </w:p>
    <w:p w14:paraId="1E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Независимая экспертиза нормативных правовых актов органов местного самоуправления </w:t>
      </w:r>
      <w:r>
        <w:rPr>
          <w:rFonts w:ascii="Times New Roman" w:hAnsi="Times New Roman"/>
          <w:b w:val="1"/>
          <w:color w:val="000000"/>
          <w:sz w:val="28"/>
        </w:rPr>
        <w:t>МО</w:t>
      </w:r>
      <w:r>
        <w:rPr>
          <w:rFonts w:ascii="Times New Roman" w:hAnsi="Times New Roman"/>
          <w:b w:val="1"/>
          <w:sz w:val="28"/>
        </w:rPr>
        <w:t xml:space="preserve"> Туапсинский район на коррупциогенность</w:t>
      </w:r>
    </w:p>
    <w:p w14:paraId="1F000000">
      <w:pPr>
        <w:pStyle w:val="Style_2"/>
        <w:spacing w:after="0" w:before="0" w:line="240" w:lineRule="auto"/>
        <w:ind/>
        <w:jc w:val="left"/>
        <w:rPr>
          <w:rFonts w:ascii="Times New Roman" w:hAnsi="Times New Roman"/>
          <w:b w:val="1"/>
          <w:sz w:val="28"/>
        </w:rPr>
      </w:pPr>
    </w:p>
    <w:p w14:paraId="20000000">
      <w:pPr>
        <w:pStyle w:val="Style_2"/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со статьей 70 Устава муниципального образования Туапсинский район муниципальные нормативные правовые акты, затрагивающие права, свободы и обязанности человека и гражданина, вступают в силу после их официального опубликования (обнародования).</w:t>
      </w:r>
    </w:p>
    <w:p w14:paraId="21000000">
      <w:pPr>
        <w:pStyle w:val="Style_2"/>
        <w:widowControl w:val="0"/>
        <w:spacing w:after="0" w:before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Органы местного самоуправления, их должностные лица обязаны обеспечить каждому гражданину, проживающему на территории муниципального образования Туапсинский район возможность ознакомления с муниципальными правовыми актами, затрагивающими права, свободы и обязанности человека и гражданина, получения полной и достоверной информации о деятельности органов местного самоуправления и их должностных лиц. Официальным опубликованием нормативного правового акта является первая его публикация в печатном средстве массовой информации.</w:t>
      </w:r>
    </w:p>
    <w:p w14:paraId="22000000">
      <w:pPr>
        <w:pStyle w:val="Style_2"/>
        <w:widowControl w:val="0"/>
        <w:spacing w:after="0" w:before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Нормативные правовые акты публикуются в районной газете «Черноморье Сегодня».</w:t>
      </w:r>
    </w:p>
    <w:p w14:paraId="23000000">
      <w:pPr>
        <w:pStyle w:val="Style_2"/>
        <w:widowControl w:val="0"/>
        <w:spacing w:after="0" w:before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В 2024 году н</w:t>
      </w:r>
      <w:r>
        <w:rPr>
          <w:rFonts w:ascii="Times New Roman" w:hAnsi="Times New Roman"/>
          <w:sz w:val="28"/>
        </w:rPr>
        <w:t xml:space="preserve">езависимой экспертизы нормативных правовых актов органов местного самоуправления муниципального образования Туапсинский район на </w:t>
      </w:r>
      <w:bookmarkStart w:id="1" w:name="__DdeLink__214_2810521041"/>
      <w:r>
        <w:rPr>
          <w:rFonts w:ascii="Times New Roman" w:hAnsi="Times New Roman"/>
          <w:sz w:val="28"/>
        </w:rPr>
        <w:t>коррупциогенность</w:t>
      </w:r>
      <w:bookmarkEnd w:id="1"/>
      <w:r>
        <w:rPr>
          <w:rFonts w:ascii="Times New Roman" w:hAnsi="Times New Roman"/>
          <w:sz w:val="28"/>
        </w:rPr>
        <w:t xml:space="preserve"> не проводил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sz w:val="28"/>
        </w:rPr>
        <w:t>сь.</w:t>
      </w:r>
    </w:p>
    <w:p w14:paraId="24000000">
      <w:pPr>
        <w:pStyle w:val="Style_2"/>
        <w:widowControl w:val="0"/>
        <w:spacing w:after="0" w:before="0" w:line="240" w:lineRule="auto"/>
        <w:ind w:firstLine="0" w:left="0"/>
        <w:jc w:val="left"/>
        <w:rPr>
          <w:rFonts w:ascii="Times New Roman" w:hAnsi="Times New Roman"/>
          <w:sz w:val="28"/>
        </w:rPr>
      </w:pPr>
    </w:p>
    <w:p w14:paraId="25000000">
      <w:pPr>
        <w:pStyle w:val="Style_2"/>
        <w:widowControl w:val="0"/>
        <w:spacing w:after="0" w:before="0" w:line="240" w:lineRule="auto"/>
        <w:ind w:firstLine="0" w:left="0"/>
        <w:jc w:val="left"/>
        <w:rPr>
          <w:rFonts w:ascii="Times New Roman" w:hAnsi="Times New Roman"/>
          <w:sz w:val="28"/>
        </w:rPr>
      </w:pPr>
    </w:p>
    <w:p w14:paraId="26000000">
      <w:pPr>
        <w:pStyle w:val="Style_2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Общественная экспертиза социально - значимых решений органов местного самоуправления </w:t>
      </w:r>
      <w:r>
        <w:rPr>
          <w:rFonts w:ascii="Times New Roman" w:hAnsi="Times New Roman"/>
          <w:b w:val="1"/>
          <w:color w:val="000000"/>
          <w:sz w:val="28"/>
        </w:rPr>
        <w:t>МО</w:t>
      </w:r>
      <w:r>
        <w:rPr>
          <w:rFonts w:ascii="Times New Roman" w:hAnsi="Times New Roman"/>
          <w:b w:val="1"/>
          <w:sz w:val="28"/>
        </w:rPr>
        <w:t xml:space="preserve"> Туапсинский район</w:t>
      </w:r>
    </w:p>
    <w:p w14:paraId="27000000">
      <w:pPr>
        <w:pStyle w:val="Style_2"/>
        <w:spacing w:after="0" w:before="0" w:line="240" w:lineRule="auto"/>
        <w:ind/>
        <w:jc w:val="left"/>
        <w:rPr>
          <w:rFonts w:ascii="Times New Roman" w:hAnsi="Times New Roman"/>
          <w:b w:val="1"/>
          <w:sz w:val="28"/>
          <w:highlight w:val="yellow"/>
        </w:rPr>
      </w:pPr>
    </w:p>
    <w:p w14:paraId="28000000">
      <w:pPr>
        <w:pStyle w:val="Style_2"/>
        <w:spacing w:after="0" w:before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муниципальном образовании Туапсинский район действует </w:t>
      </w:r>
      <w:r>
        <w:rPr>
          <w:rFonts w:ascii="Times New Roman" w:hAnsi="Times New Roman"/>
          <w:color w:val="000000"/>
          <w:sz w:val="28"/>
        </w:rPr>
        <w:t>С</w:t>
      </w:r>
      <w:r>
        <w:rPr>
          <w:rFonts w:ascii="Times New Roman" w:hAnsi="Times New Roman"/>
          <w:sz w:val="28"/>
        </w:rPr>
        <w:t>овет Общественн</w:t>
      </w:r>
      <w:r>
        <w:rPr>
          <w:rFonts w:ascii="Times New Roman" w:hAnsi="Times New Roman"/>
          <w:color w:val="000000"/>
          <w:sz w:val="28"/>
        </w:rPr>
        <w:t>ой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палаты </w:t>
      </w:r>
      <w:r>
        <w:rPr>
          <w:rFonts w:ascii="Times New Roman" w:hAnsi="Times New Roman"/>
          <w:sz w:val="28"/>
        </w:rPr>
        <w:t>муниципального образования Туапсинский район.</w:t>
      </w:r>
    </w:p>
    <w:p w14:paraId="29000000">
      <w:pPr>
        <w:pStyle w:val="Style_2"/>
        <w:spacing w:after="0" w:before="0"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202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год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 xml:space="preserve"> заключени</w:t>
      </w:r>
      <w:r>
        <w:rPr>
          <w:rFonts w:ascii="Times New Roman" w:hAnsi="Times New Roman"/>
          <w:color w:val="000000"/>
          <w:sz w:val="28"/>
        </w:rPr>
        <w:t>й</w:t>
      </w:r>
      <w:r>
        <w:rPr>
          <w:rFonts w:ascii="Times New Roman" w:hAnsi="Times New Roman"/>
          <w:sz w:val="28"/>
        </w:rPr>
        <w:t xml:space="preserve"> по результатам общественной экспертизы социально-значимых решений органов местного самоуправления муниципального образования Туапсинский район не поступало.</w:t>
      </w:r>
    </w:p>
    <w:p w14:paraId="2A000000">
      <w:pPr>
        <w:pStyle w:val="Style_2"/>
        <w:widowControl w:val="0"/>
        <w:spacing w:after="0" w:before="0" w:line="240" w:lineRule="auto"/>
        <w:ind/>
        <w:jc w:val="both"/>
        <w:rPr>
          <w:rFonts w:ascii="Times New Roman" w:hAnsi="Times New Roman"/>
          <w:sz w:val="28"/>
          <w:highlight w:val="yellow"/>
        </w:rPr>
      </w:pPr>
    </w:p>
    <w:p w14:paraId="2B000000">
      <w:pPr>
        <w:pStyle w:val="Style_3"/>
        <w:spacing w:line="240" w:lineRule="auto"/>
        <w:ind/>
        <w:jc w:val="center"/>
        <w:rPr>
          <w:rFonts w:ascii="Times New Roman" w:hAnsi="Times New Roman"/>
          <w:sz w:val="28"/>
        </w:rPr>
      </w:pPr>
    </w:p>
    <w:p w14:paraId="2C000000">
      <w:pPr>
        <w:pStyle w:val="Style_3"/>
        <w:spacing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Экспертиза жалоб и обращений граждан по телефону «горячей линии»,</w:t>
      </w:r>
    </w:p>
    <w:p w14:paraId="2D000000">
      <w:pPr>
        <w:pStyle w:val="Style_3"/>
        <w:spacing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а также на официальном сайте администрации </w:t>
      </w:r>
      <w:r>
        <w:rPr>
          <w:rFonts w:ascii="Times New Roman" w:hAnsi="Times New Roman"/>
          <w:b w:val="1"/>
          <w:color w:val="000000"/>
          <w:sz w:val="28"/>
        </w:rPr>
        <w:t>МО</w:t>
      </w:r>
      <w:r>
        <w:rPr>
          <w:rFonts w:ascii="Times New Roman" w:hAnsi="Times New Roman"/>
          <w:b w:val="1"/>
          <w:sz w:val="28"/>
        </w:rPr>
        <w:t xml:space="preserve"> Туапсинский район</w:t>
      </w:r>
    </w:p>
    <w:p w14:paraId="2E000000">
      <w:pPr>
        <w:pStyle w:val="Style_3"/>
        <w:spacing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на наличие сведений о фактах коррупции</w:t>
      </w:r>
    </w:p>
    <w:p w14:paraId="2F000000">
      <w:pPr>
        <w:pStyle w:val="Style_3"/>
        <w:spacing w:line="240" w:lineRule="auto"/>
        <w:ind/>
        <w:jc w:val="left"/>
        <w:rPr>
          <w:rFonts w:ascii="Times New Roman" w:hAnsi="Times New Roman"/>
          <w:b w:val="1"/>
          <w:sz w:val="28"/>
        </w:rPr>
      </w:pPr>
    </w:p>
    <w:p w14:paraId="30000000">
      <w:pPr>
        <w:pStyle w:val="Style_3"/>
        <w:spacing w:line="240" w:lineRule="auto"/>
        <w:ind w:firstLine="708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предотвращения коррупционных рисков при работе с входящей корреспонденцией, поступающей от физических и юридических лиц, осуществляется контроль за соблюдением федерального законодательства (Федеральные законы от 2 мая 2006 г. № 59-ФЗ «О порядке рассмотрения обращений граждан РФ», от 25.12.2008 № 273-ФЗ «О противодействии коррупции» и постановления администрации МО Туапсинский район № 1972 от 06 декабря 2021 г. «Об утверждении Порядка организации работы телефона «горячей линии» администрации муниципального образования Туапсинский район по вопросам противодействия коррупции»).</w:t>
      </w:r>
    </w:p>
    <w:p w14:paraId="31000000">
      <w:pPr>
        <w:pStyle w:val="Style_3"/>
        <w:spacing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202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год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 xml:space="preserve"> на телефон «горячей линии», а также на официальный сайт администрации муниципального образования Туапсинский район обращений не поступало. Сведений о коррупционных фактах или иных правонарушениях, совершенных муниципальными служащими, а также информации о фактах коррупции в иных сферах деятельности не поступало.</w:t>
      </w:r>
    </w:p>
    <w:p w14:paraId="32000000">
      <w:pPr>
        <w:pStyle w:val="Style_3"/>
        <w:spacing w:line="240" w:lineRule="auto"/>
        <w:ind/>
        <w:jc w:val="left"/>
        <w:rPr>
          <w:rFonts w:ascii="Times New Roman" w:hAnsi="Times New Roman"/>
          <w:b w:val="1"/>
          <w:sz w:val="28"/>
        </w:rPr>
      </w:pPr>
    </w:p>
    <w:p w14:paraId="33000000">
      <w:pPr>
        <w:pStyle w:val="Style_3"/>
        <w:spacing w:line="240" w:lineRule="auto"/>
        <w:ind/>
        <w:jc w:val="left"/>
        <w:rPr>
          <w:rFonts w:ascii="Times New Roman" w:hAnsi="Times New Roman"/>
          <w:b w:val="1"/>
          <w:sz w:val="28"/>
        </w:rPr>
      </w:pPr>
    </w:p>
    <w:p w14:paraId="34000000">
      <w:pPr>
        <w:pStyle w:val="Style_3"/>
        <w:spacing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Мониторинг восприятия уровня коррупции</w:t>
      </w:r>
    </w:p>
    <w:p w14:paraId="35000000">
      <w:pPr>
        <w:pStyle w:val="Style_3"/>
        <w:spacing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в </w:t>
      </w:r>
      <w:r>
        <w:rPr>
          <w:rFonts w:ascii="Times New Roman" w:hAnsi="Times New Roman"/>
          <w:b w:val="1"/>
          <w:color w:val="000000"/>
          <w:sz w:val="28"/>
        </w:rPr>
        <w:t>МО</w:t>
      </w:r>
      <w:r>
        <w:rPr>
          <w:rFonts w:ascii="Times New Roman" w:hAnsi="Times New Roman"/>
          <w:b w:val="1"/>
          <w:sz w:val="28"/>
        </w:rPr>
        <w:t xml:space="preserve"> Туапсинский район</w:t>
      </w:r>
    </w:p>
    <w:p w14:paraId="36000000">
      <w:pPr>
        <w:pStyle w:val="Style_3"/>
        <w:spacing w:line="240" w:lineRule="auto"/>
        <w:ind/>
        <w:jc w:val="both"/>
        <w:rPr>
          <w:rFonts w:ascii="Times New Roman" w:hAnsi="Times New Roman"/>
          <w:b w:val="1"/>
          <w:sz w:val="28"/>
        </w:rPr>
      </w:pPr>
    </w:p>
    <w:p w14:paraId="37000000">
      <w:pPr>
        <w:pStyle w:val="Style_3"/>
        <w:spacing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 xml:space="preserve"> соответствии с постановлением администрации муниципального образования Туапсинский район от 24 июля 2014 года № 2070 «Об утверждении методики мониторинга восприятия уровня коррупции в администрации муниципального образования Туапсинский район» о</w:t>
      </w:r>
      <w:r>
        <w:rPr>
          <w:rFonts w:ascii="Times New Roman" w:hAnsi="Times New Roman"/>
          <w:sz w:val="28"/>
        </w:rPr>
        <w:t>дин раз в полугодие, в муниципальном образовании Туапсинский район проводится мониторинг восприятия уровня коррупции.</w:t>
      </w:r>
    </w:p>
    <w:p w14:paraId="38000000">
      <w:pPr>
        <w:pStyle w:val="Style_3"/>
        <w:spacing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целях мониторинга восприятия уровня коррупции производятся социологические исследования. По их результатам составляется отчет о проведении социологических исследований восприятия уровня коррупции в администрации </w:t>
      </w:r>
      <w:bookmarkStart w:id="2" w:name="__DdeLink__3107_1448859735"/>
      <w:r>
        <w:rPr>
          <w:rFonts w:ascii="Times New Roman" w:hAnsi="Times New Roman"/>
          <w:sz w:val="28"/>
        </w:rPr>
        <w:t>муниципального образования Туапсинский район</w:t>
      </w:r>
      <w:bookmarkEnd w:id="2"/>
      <w:r>
        <w:rPr>
          <w:rFonts w:ascii="Times New Roman" w:hAnsi="Times New Roman"/>
          <w:sz w:val="28"/>
        </w:rPr>
        <w:t xml:space="preserve"> со стороны общества и бизнеса.</w:t>
      </w:r>
    </w:p>
    <w:p w14:paraId="39000000">
      <w:pPr>
        <w:pStyle w:val="Style_3"/>
        <w:spacing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202</w:t>
      </w: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 год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социологическое исследование на территории Туапсинского района не проводилось</w:t>
      </w:r>
      <w:r>
        <w:rPr>
          <w:rFonts w:ascii="Times New Roman" w:hAnsi="Times New Roman"/>
          <w:sz w:val="28"/>
        </w:rPr>
        <w:t>.</w:t>
      </w:r>
    </w:p>
    <w:p w14:paraId="3A000000">
      <w:pPr>
        <w:pStyle w:val="Style_3"/>
        <w:spacing w:line="240" w:lineRule="auto"/>
        <w:ind/>
        <w:jc w:val="left"/>
        <w:rPr>
          <w:rFonts w:ascii="Times New Roman" w:hAnsi="Times New Roman"/>
          <w:sz w:val="28"/>
        </w:rPr>
      </w:pPr>
    </w:p>
    <w:p w14:paraId="3B000000">
      <w:pPr>
        <w:pStyle w:val="Style_3"/>
        <w:spacing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Статистические наблюдения за уровнем регистрируемых</w:t>
      </w:r>
    </w:p>
    <w:p w14:paraId="3C000000">
      <w:pPr>
        <w:pStyle w:val="Style_3"/>
        <w:spacing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коррупционных правонарушений</w:t>
      </w:r>
    </w:p>
    <w:p w14:paraId="3D000000">
      <w:pPr>
        <w:pStyle w:val="Style_3"/>
        <w:spacing w:line="240" w:lineRule="auto"/>
        <w:ind/>
        <w:jc w:val="both"/>
        <w:rPr>
          <w:rFonts w:ascii="Times New Roman" w:hAnsi="Times New Roman"/>
          <w:sz w:val="28"/>
        </w:rPr>
      </w:pPr>
    </w:p>
    <w:p w14:paraId="3E000000">
      <w:pPr>
        <w:pStyle w:val="Style_3"/>
        <w:spacing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ab/>
      </w:r>
      <w:r>
        <w:rPr>
          <w:rFonts w:ascii="Times New Roman" w:hAnsi="Times New Roman"/>
          <w:color w:val="000000"/>
          <w:sz w:val="28"/>
        </w:rPr>
        <w:t xml:space="preserve">Согласно данным правоохранительных органов </w:t>
      </w:r>
      <w:r>
        <w:rPr>
          <w:rFonts w:ascii="Times New Roman" w:hAnsi="Times New Roman"/>
          <w:color w:val="000000"/>
          <w:sz w:val="28"/>
        </w:rPr>
        <w:t xml:space="preserve">в </w:t>
      </w:r>
      <w:r>
        <w:rPr>
          <w:rFonts w:ascii="Times New Roman" w:hAnsi="Times New Roman"/>
          <w:color w:val="000000"/>
          <w:sz w:val="28"/>
        </w:rPr>
        <w:t>202</w:t>
      </w:r>
      <w:r>
        <w:rPr>
          <w:rFonts w:ascii="Times New Roman" w:hAnsi="Times New Roman"/>
          <w:color w:val="000000"/>
          <w:sz w:val="28"/>
        </w:rPr>
        <w:t>4</w:t>
      </w:r>
      <w:r>
        <w:rPr>
          <w:rFonts w:ascii="Times New Roman" w:hAnsi="Times New Roman"/>
          <w:color w:val="000000"/>
          <w:sz w:val="28"/>
        </w:rPr>
        <w:t xml:space="preserve"> году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на территории муниципального образования Туапсинский район правоохранительными органами зарегистрировано 3</w:t>
      </w:r>
      <w:r>
        <w:rPr>
          <w:rFonts w:ascii="Times New Roman" w:hAnsi="Times New Roman"/>
          <w:color w:val="000000"/>
          <w:sz w:val="28"/>
        </w:rPr>
        <w:t xml:space="preserve"> (АППГ 6)</w:t>
      </w:r>
      <w:r>
        <w:rPr>
          <w:rFonts w:ascii="Times New Roman" w:hAnsi="Times New Roman"/>
          <w:color w:val="000000"/>
          <w:sz w:val="28"/>
        </w:rPr>
        <w:t xml:space="preserve"> преступлени</w:t>
      </w:r>
      <w:r>
        <w:rPr>
          <w:rFonts w:ascii="Times New Roman" w:hAnsi="Times New Roman"/>
          <w:color w:val="000000"/>
          <w:sz w:val="28"/>
        </w:rPr>
        <w:t>й</w:t>
      </w:r>
      <w:r>
        <w:rPr>
          <w:rFonts w:ascii="Times New Roman" w:hAnsi="Times New Roman"/>
          <w:color w:val="000000"/>
          <w:sz w:val="28"/>
        </w:rPr>
        <w:t xml:space="preserve"> коррупционной направленности по статьям 290 УК РФ «Получение взятки», 291 УК РФ «Дача вз</w:t>
      </w:r>
      <w:r>
        <w:rPr>
          <w:rFonts w:ascii="Times New Roman" w:hAnsi="Times New Roman"/>
          <w:color w:val="000000"/>
          <w:sz w:val="28"/>
        </w:rPr>
        <w:t>я</w:t>
      </w:r>
      <w:r>
        <w:rPr>
          <w:rFonts w:ascii="Times New Roman" w:hAnsi="Times New Roman"/>
          <w:color w:val="000000"/>
          <w:sz w:val="28"/>
        </w:rPr>
        <w:t>тки».</w:t>
      </w:r>
    </w:p>
    <w:p w14:paraId="3F000000">
      <w:pPr>
        <w:pStyle w:val="Style_3"/>
        <w:spacing w:line="240" w:lineRule="auto"/>
        <w:ind/>
        <w:jc w:val="left"/>
        <w:rPr>
          <w:rFonts w:ascii="Times New Roman" w:hAnsi="Times New Roman"/>
          <w:b w:val="1"/>
          <w:sz w:val="28"/>
          <w:highlight w:val="yellow"/>
        </w:rPr>
      </w:pPr>
    </w:p>
    <w:p w14:paraId="40000000">
      <w:pPr>
        <w:pStyle w:val="Style_3"/>
        <w:spacing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Перечень</w:t>
      </w:r>
    </w:p>
    <w:p w14:paraId="41000000">
      <w:pPr>
        <w:pStyle w:val="Style_3"/>
        <w:spacing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наиболее коррупционно опасных сфер деятельности</w:t>
      </w:r>
    </w:p>
    <w:p w14:paraId="42000000">
      <w:pPr>
        <w:pStyle w:val="Style_3"/>
        <w:spacing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администрации </w:t>
      </w:r>
      <w:r>
        <w:rPr>
          <w:rFonts w:ascii="Times New Roman" w:hAnsi="Times New Roman"/>
          <w:b w:val="1"/>
          <w:color w:val="000000"/>
          <w:sz w:val="28"/>
        </w:rPr>
        <w:t>МО</w:t>
      </w:r>
      <w:r>
        <w:rPr>
          <w:rFonts w:ascii="Times New Roman" w:hAnsi="Times New Roman"/>
          <w:b w:val="1"/>
          <w:sz w:val="28"/>
        </w:rPr>
        <w:t xml:space="preserve"> Туапсинский район</w:t>
      </w:r>
    </w:p>
    <w:p w14:paraId="43000000">
      <w:pPr>
        <w:pStyle w:val="Style_3"/>
        <w:spacing w:line="240" w:lineRule="auto"/>
        <w:ind/>
        <w:jc w:val="left"/>
        <w:rPr>
          <w:rFonts w:ascii="Times New Roman" w:hAnsi="Times New Roman"/>
          <w:b w:val="1"/>
          <w:sz w:val="28"/>
          <w:highlight w:val="yellow"/>
        </w:rPr>
      </w:pPr>
    </w:p>
    <w:p w14:paraId="44000000">
      <w:pPr>
        <w:pStyle w:val="Style_3"/>
        <w:spacing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формирование, утверждение, исполнение местного бюджета и контроль за его исполнением;</w:t>
      </w:r>
    </w:p>
    <w:p w14:paraId="45000000">
      <w:pPr>
        <w:pStyle w:val="Style_3"/>
        <w:spacing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2) владение, пользование и распоряжение имуществом, находящимся в муниципальной собственности муниципального образования Туапсинский район;</w:t>
      </w:r>
    </w:p>
    <w:p w14:paraId="46000000">
      <w:pPr>
        <w:pStyle w:val="Style_3"/>
        <w:spacing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3) обеспечение малоимущих граждан, проживающих в муниципальном образовании Туапсинский район и нуждающихся в улучшении жилищных условий, жилыми помещениями в соответствии с жилищным законодательством, организация строительства и содержания муниципального жилищного фонда, создание условий для жилищного строительства;</w:t>
      </w:r>
    </w:p>
    <w:p w14:paraId="47000000">
      <w:pPr>
        <w:pStyle w:val="Style_3"/>
        <w:spacing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4) организация предоставления общедоступного и бесплатного начального общего, основного общего, среднего (полного) общего образования по основным общеобразовательным программам, за исключением полномочий по финансовому обеспечению образовательного процесса, отнесенных к полномочиям органов государственной власти Краснодарского края; организация предоставления дополнительного образования детям (за исключением предоставления дополнительного образования детям в учреждениях регионального значения) и общедоступного бесплатного дошкольного образования на территории муниципального образования Туапсинский район, а также организация отдыха детей в каникулярное время;</w:t>
      </w:r>
    </w:p>
    <w:p w14:paraId="48000000">
      <w:pPr>
        <w:pStyle w:val="Style_3"/>
        <w:spacing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5) создание условий для обеспечения жителей муниципального образования Туапсинский район услугами связи, общественного питания, торговли и бытового обслуживания;</w:t>
      </w:r>
    </w:p>
    <w:p w14:paraId="49000000">
      <w:pPr>
        <w:pStyle w:val="Style_3"/>
        <w:spacing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6) ведение информационной системы обеспечения градостроительной деятельности, осуществляемой на территории муниципального образования</w:t>
      </w:r>
    </w:p>
    <w:p w14:paraId="4A000000">
      <w:pPr>
        <w:pStyle w:val="Style_3"/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Туапсинский район;</w:t>
      </w:r>
    </w:p>
    <w:p w14:paraId="4B000000">
      <w:pPr>
        <w:pStyle w:val="Style_3"/>
        <w:spacing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7) резервирование земель и их изъятие, в том числе путем выкупа, земельных участков в границах муниципального образования Туапсинский район;</w:t>
      </w:r>
    </w:p>
    <w:p w14:paraId="4C000000">
      <w:pPr>
        <w:pStyle w:val="Style_3"/>
        <w:spacing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8) выдача разрешений на установку рекламных конструкций, аннулирование таких разрешений, выдача предписаний о демонтаже рекламных конструкций срок действия, которых истек на территории муниципального образования Туапсинский район;</w:t>
      </w:r>
    </w:p>
    <w:p w14:paraId="4D000000">
      <w:pPr>
        <w:pStyle w:val="Style_3"/>
        <w:spacing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9) создание условий для расширения рынка сельскохозяйственной продукции, сырья и продовольствия, содействие развитию малого и среднего предпринимательства;</w:t>
      </w:r>
    </w:p>
    <w:p w14:paraId="4E000000">
      <w:pPr>
        <w:pStyle w:val="Style_3"/>
        <w:spacing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10) обеспечение размещения заказов на поставки товаров, выполнение работ, оказание услуг для муниципальных нужд, исполнения и контроля за исполнением муниципального заказа;</w:t>
      </w:r>
    </w:p>
    <w:p w14:paraId="4F000000">
      <w:pPr>
        <w:pStyle w:val="Style_3"/>
        <w:spacing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11) осуществление муниципального финансового контроля;</w:t>
      </w:r>
    </w:p>
    <w:p w14:paraId="50000000">
      <w:pPr>
        <w:pStyle w:val="Style_3"/>
        <w:spacing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12) исполнение функций муниципального контроля;</w:t>
      </w:r>
    </w:p>
    <w:p w14:paraId="51000000">
      <w:pPr>
        <w:pStyle w:val="Style_3"/>
        <w:spacing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13) предоставление услуг заявителям, а также иные непосредственные контакты с гражданами и организациями;</w:t>
      </w:r>
    </w:p>
    <w:p w14:paraId="52000000">
      <w:pPr>
        <w:pStyle w:val="Style_3"/>
        <w:spacing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4) подготовка и (или) принятие решений по разработке и утверждению целевых программ и других программ, предусматривающих выделение бюджетных средств;</w:t>
      </w:r>
    </w:p>
    <w:p w14:paraId="53000000">
      <w:pPr>
        <w:pStyle w:val="Style_3"/>
        <w:spacing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15) подготовка и (или) принятие решений, связанных с назначением на коррупциогенные должности.</w:t>
      </w:r>
    </w:p>
    <w:p w14:paraId="54000000">
      <w:pPr>
        <w:pStyle w:val="Style_3"/>
        <w:spacing w:line="240" w:lineRule="auto"/>
        <w:ind w:firstLine="0" w:left="0"/>
        <w:jc w:val="left"/>
        <w:rPr>
          <w:rFonts w:ascii="Times New Roman" w:hAnsi="Times New Roman"/>
          <w:sz w:val="28"/>
          <w:highlight w:val="yellow"/>
        </w:rPr>
      </w:pPr>
    </w:p>
    <w:p w14:paraId="55000000">
      <w:pPr>
        <w:pStyle w:val="Style_3"/>
        <w:spacing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Должности муниципальной службы в администрации</w:t>
      </w:r>
    </w:p>
    <w:p w14:paraId="56000000">
      <w:pPr>
        <w:pStyle w:val="Style_3"/>
        <w:spacing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МО</w:t>
      </w:r>
      <w:r>
        <w:rPr>
          <w:rFonts w:ascii="Times New Roman" w:hAnsi="Times New Roman"/>
          <w:b w:val="1"/>
          <w:sz w:val="28"/>
        </w:rPr>
        <w:t xml:space="preserve"> Туапсинский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район, в наибольшей степени</w:t>
      </w:r>
    </w:p>
    <w:p w14:paraId="57000000">
      <w:pPr>
        <w:pStyle w:val="Style_3"/>
        <w:spacing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подверженные риску коррупции:</w:t>
      </w:r>
    </w:p>
    <w:p w14:paraId="58000000">
      <w:pPr>
        <w:pStyle w:val="Style_3"/>
        <w:spacing w:line="240" w:lineRule="auto"/>
        <w:ind/>
        <w:jc w:val="left"/>
        <w:rPr>
          <w:rFonts w:ascii="Times New Roman" w:hAnsi="Times New Roman"/>
          <w:b w:val="1"/>
          <w:sz w:val="28"/>
        </w:rPr>
      </w:pPr>
    </w:p>
    <w:p w14:paraId="59000000">
      <w:pPr>
        <w:pStyle w:val="Style_3"/>
        <w:spacing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Первый заместитель главы муниципального образования Туапсинский район;</w:t>
      </w:r>
    </w:p>
    <w:p w14:paraId="5A000000">
      <w:pPr>
        <w:pStyle w:val="Style_3"/>
        <w:widowControl w:val="1"/>
        <w:spacing w:after="0" w:before="0" w:line="240" w:lineRule="auto"/>
        <w:ind w:firstLine="0" w:left="0" w:righ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Заместитель главы администрации муниципального образования Туапсинский район;</w:t>
      </w:r>
    </w:p>
    <w:p w14:paraId="5B000000">
      <w:pPr>
        <w:pStyle w:val="Style_3"/>
        <w:spacing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Начальник управления;</w:t>
      </w:r>
    </w:p>
    <w:p w14:paraId="5C000000">
      <w:pPr>
        <w:pStyle w:val="Style_3"/>
        <w:spacing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Заместитель начальника управления, отдела (самостоятельного);</w:t>
      </w:r>
    </w:p>
    <w:p w14:paraId="5D000000">
      <w:pPr>
        <w:pStyle w:val="Style_3"/>
        <w:spacing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Начальник отдела управления;</w:t>
      </w:r>
    </w:p>
    <w:p w14:paraId="5E000000">
      <w:pPr>
        <w:pStyle w:val="Style_3"/>
        <w:spacing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Начальник отдела (самостоятельного);</w:t>
      </w:r>
    </w:p>
    <w:p w14:paraId="5F000000">
      <w:pPr>
        <w:pStyle w:val="Style_3"/>
        <w:spacing w:line="240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Заместитель начальника отдела управления;</w:t>
      </w:r>
    </w:p>
    <w:p w14:paraId="60000000">
      <w:pPr>
        <w:pStyle w:val="Style_3"/>
        <w:spacing w:line="240" w:lineRule="auto"/>
        <w:ind/>
        <w:jc w:val="left"/>
        <w:rPr>
          <w:rFonts w:ascii="Times New Roman" w:hAnsi="Times New Roman"/>
          <w:sz w:val="28"/>
        </w:rPr>
      </w:pPr>
    </w:p>
    <w:p w14:paraId="61000000">
      <w:pPr>
        <w:pStyle w:val="Style_3"/>
        <w:spacing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Меры по ликвидации (нейтрализации) коррупционных рисков</w:t>
      </w:r>
    </w:p>
    <w:p w14:paraId="62000000">
      <w:pPr>
        <w:pStyle w:val="Style_3"/>
        <w:tabs>
          <w:tab w:leader="none" w:pos="708" w:val="clear"/>
          <w:tab w:leader="none" w:pos="6643" w:val="left"/>
        </w:tabs>
        <w:spacing w:line="240" w:lineRule="auto"/>
        <w:ind/>
        <w:jc w:val="left"/>
        <w:rPr>
          <w:rFonts w:ascii="Times New Roman" w:hAnsi="Times New Roman"/>
          <w:b w:val="1"/>
          <w:sz w:val="28"/>
        </w:rPr>
      </w:pPr>
    </w:p>
    <w:p w14:paraId="63000000">
      <w:pPr>
        <w:pStyle w:val="Style_3"/>
        <w:spacing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антикоррупционная пропаганда населения;</w:t>
      </w:r>
    </w:p>
    <w:p w14:paraId="64000000">
      <w:pPr>
        <w:pStyle w:val="Style_3"/>
        <w:spacing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воспитание неприятия коррупции в молодежной среде;</w:t>
      </w:r>
    </w:p>
    <w:p w14:paraId="65000000">
      <w:pPr>
        <w:pStyle w:val="Style_3"/>
        <w:spacing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использование сети Интернет для информирования общественности о деятельности администраций и их структурных подразделений;</w:t>
      </w:r>
    </w:p>
    <w:p w14:paraId="66000000">
      <w:pPr>
        <w:pStyle w:val="Style_3"/>
        <w:spacing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рассмотрение обращений граждан на действия (бездействие) работников органов местного самоуправления;</w:t>
      </w:r>
    </w:p>
    <w:p w14:paraId="67000000">
      <w:pPr>
        <w:pStyle w:val="Style_3"/>
        <w:spacing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повышению качества издаваемых нормативных правовых актов;</w:t>
      </w:r>
    </w:p>
    <w:p w14:paraId="68000000">
      <w:pPr>
        <w:pStyle w:val="Style_3"/>
        <w:spacing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проведение правовой экспертизы действующих нормативных правовых актов и проектов на предмет их коррупциогенности;</w:t>
      </w:r>
    </w:p>
    <w:p w14:paraId="69000000">
      <w:pPr>
        <w:pStyle w:val="Style_3"/>
        <w:spacing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проведение системной работы по формированию среди муниципальных служащих нетерпимости к проявлению коррупции, а также ненадлежащему служебному поведению;</w:t>
      </w:r>
    </w:p>
    <w:p w14:paraId="6A000000">
      <w:pPr>
        <w:pStyle w:val="Style_3"/>
        <w:spacing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проведение проверок муниципальных служащих на предмет их участия в предпринимательской деятельности, оказания не предусмотренного законодательством содействия физическим и юридическим лицам с использованием служебного положения и иных ограничений, установленных Федеральным законом от 02.03.2007 № 25-ФЗ «О муниципальной службе в Российской Федерации»;</w:t>
      </w:r>
    </w:p>
    <w:p w14:paraId="6B000000">
      <w:pPr>
        <w:pStyle w:val="Style_3"/>
        <w:spacing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обмен информацией с правоохранительными органами по проверке лиц, претендующих на поступление на муниципальную службу, на их причастность к противоправной деятельности;</w:t>
      </w:r>
    </w:p>
    <w:p w14:paraId="6C000000">
      <w:pPr>
        <w:pStyle w:val="Style_3"/>
        <w:spacing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обеспечение работы комиссии по урегулированию конфликта интересов и соблюдению требований к служебному поведению муниципальных служащих;</w:t>
      </w:r>
    </w:p>
    <w:p w14:paraId="6D000000">
      <w:pPr>
        <w:pStyle w:val="Style_3"/>
        <w:spacing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осуществлению контроля за исполнением действующего законодательства об использовании муниципального имущества, его реализации;</w:t>
      </w:r>
    </w:p>
    <w:p w14:paraId="6E000000">
      <w:pPr>
        <w:pStyle w:val="Style_3"/>
        <w:spacing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осуществлению контроля за исполнением действующего законодательства о поставках товаров, выполнении работ, оказании услуг для муниципальных нужд;</w:t>
      </w:r>
    </w:p>
    <w:p w14:paraId="6F000000">
      <w:pPr>
        <w:pStyle w:val="Style_3"/>
        <w:spacing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развитие сети удаленных рабочих мест МФЦ;</w:t>
      </w:r>
    </w:p>
    <w:p w14:paraId="70000000">
      <w:pPr>
        <w:pStyle w:val="Style_3"/>
        <w:spacing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актуализация Реестра муниципальных услуг (функций) и их регламентация;</w:t>
      </w:r>
    </w:p>
    <w:p w14:paraId="71000000">
      <w:pPr>
        <w:pStyle w:val="Style_3"/>
        <w:spacing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проведение заседаний комиссии по урегулированию конфликта интересов и соблюдению требований к служебному поведению;</w:t>
      </w:r>
    </w:p>
    <w:p w14:paraId="72000000">
      <w:pPr>
        <w:pStyle w:val="Style_3"/>
        <w:spacing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на заседаниях Совета по взаимодействию с малым и средним бизнесом при главе муниципального образования Туапсинский район рассматривать:</w:t>
      </w:r>
    </w:p>
    <w:p w14:paraId="73000000">
      <w:pPr>
        <w:pStyle w:val="Style_3"/>
        <w:spacing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проблемы при осуществлении хозяйственной деятельности субъектами малого и среднего бизнеса;</w:t>
      </w:r>
    </w:p>
    <w:p w14:paraId="74000000">
      <w:pPr>
        <w:pStyle w:val="Style_3"/>
        <w:spacing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соблюдение трудового законодательства хозяйствующими субъектами при осуществлении предпринимательской деятельности;</w:t>
      </w:r>
    </w:p>
    <w:p w14:paraId="75000000">
      <w:pPr>
        <w:pStyle w:val="Style_3"/>
        <w:spacing w:line="240" w:lineRule="auto"/>
        <w:ind w:firstLine="708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в) вопросы по противодействию </w:t>
      </w:r>
      <w:bookmarkStart w:id="3" w:name="_GoBack"/>
      <w:bookmarkEnd w:id="3"/>
      <w:r>
        <w:rPr>
          <w:rFonts w:ascii="Times New Roman" w:hAnsi="Times New Roman"/>
          <w:sz w:val="28"/>
        </w:rPr>
        <w:t>коррупции в органах местного самоуправления и меры по устранению условий, сопутствующих бытовой коррупции.</w:t>
      </w:r>
    </w:p>
    <w:sectPr>
      <w:headerReference r:id="rId1" w:type="default"/>
      <w:type w:val="nextPage"/>
      <w:pgSz w:h="16838" w:orient="portrait" w:w="11906"/>
      <w:pgMar w:bottom="709" w:footer="0" w:gutter="0" w:header="708" w:left="1701" w:right="566" w:top="851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2_ch" w:type="character">
    <w:name w:val="Normal"/>
    <w:link w:val="Style_2"/>
    <w:rPr>
      <w:rFonts w:asciiTheme="minorAscii" w:hAnsiTheme="minorHAnsi"/>
      <w:color w:val="000000"/>
      <w:sz w:val="22"/>
    </w:rPr>
  </w:style>
  <w:style w:styleId="Style_4" w:type="paragraph">
    <w:name w:val="List"/>
    <w:basedOn w:val="Style_5"/>
    <w:link w:val="Style_4_ch"/>
    <w:rPr>
      <w:rFonts w:ascii="Times New Roman" w:hAnsi="Times New Roman"/>
    </w:rPr>
  </w:style>
  <w:style w:styleId="Style_4_ch" w:type="character">
    <w:name w:val="List"/>
    <w:basedOn w:val="Style_5_ch"/>
    <w:link w:val="Style_4"/>
    <w:rPr>
      <w:rFonts w:ascii="Times New Roman" w:hAnsi="Times New Roman"/>
    </w:rPr>
  </w:style>
  <w:style w:styleId="Style_6" w:type="paragraph">
    <w:name w:val="toc 2"/>
    <w:next w:val="Style_2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Caption"/>
    <w:basedOn w:val="Style_2"/>
    <w:link w:val="Style_7_ch"/>
    <w:pPr>
      <w:spacing w:after="120" w:before="120"/>
      <w:ind/>
    </w:pPr>
    <w:rPr>
      <w:rFonts w:ascii="Times New Roman" w:hAnsi="Times New Roman"/>
      <w:i w:val="1"/>
      <w:sz w:val="28"/>
    </w:rPr>
  </w:style>
  <w:style w:styleId="Style_7_ch" w:type="character">
    <w:name w:val="Caption"/>
    <w:basedOn w:val="Style_2_ch"/>
    <w:link w:val="Style_7"/>
    <w:rPr>
      <w:rFonts w:ascii="Times New Roman" w:hAnsi="Times New Roman"/>
      <w:i w:val="1"/>
      <w:sz w:val="28"/>
    </w:rPr>
  </w:style>
  <w:style w:styleId="Style_8" w:type="paragraph">
    <w:name w:val="toc 4"/>
    <w:next w:val="Style_2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2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Верхний колонтитул Знак"/>
    <w:basedOn w:val="Style_11"/>
    <w:link w:val="Style_10_ch"/>
  </w:style>
  <w:style w:styleId="Style_10_ch" w:type="character">
    <w:name w:val="Верхний колонтитул Знак"/>
    <w:basedOn w:val="Style_11_ch"/>
    <w:link w:val="Style_10"/>
  </w:style>
  <w:style w:styleId="Style_12" w:type="paragraph">
    <w:name w:val="toc 7"/>
    <w:next w:val="Style_2"/>
    <w:link w:val="Style_1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End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Endnote"/>
    <w:link w:val="Style_13"/>
    <w:rPr>
      <w:rFonts w:ascii="XO Thames" w:hAnsi="XO Thames"/>
      <w:sz w:val="22"/>
    </w:rPr>
  </w:style>
  <w:style w:styleId="Style_14" w:type="paragraph">
    <w:name w:val="heading 3"/>
    <w:next w:val="Style_2"/>
    <w:link w:val="Style_14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5" w:type="paragraph">
    <w:name w:val="Body Text"/>
    <w:basedOn w:val="Style_2"/>
    <w:link w:val="Style_5_ch"/>
    <w:pPr>
      <w:spacing w:after="140" w:before="0" w:line="276" w:lineRule="auto"/>
      <w:ind/>
    </w:pPr>
  </w:style>
  <w:style w:styleId="Style_5_ch" w:type="character">
    <w:name w:val="Body Text"/>
    <w:basedOn w:val="Style_2_ch"/>
    <w:link w:val="Style_5"/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5" w:type="paragraph">
    <w:name w:val="toc 3"/>
    <w:next w:val="Style_2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Верхний и нижний колонтитулы"/>
    <w:basedOn w:val="Style_2"/>
    <w:link w:val="Style_16_ch"/>
  </w:style>
  <w:style w:styleId="Style_16_ch" w:type="character">
    <w:name w:val="Верхний и нижний колонтитулы"/>
    <w:basedOn w:val="Style_2_ch"/>
    <w:link w:val="Style_16"/>
  </w:style>
  <w:style w:styleId="Style_17" w:type="paragraph">
    <w:name w:val="Текст выноски Знак"/>
    <w:basedOn w:val="Style_11"/>
    <w:link w:val="Style_17_ch"/>
    <w:rPr>
      <w:rFonts w:ascii="Calibri" w:hAnsi="Calibri"/>
      <w:sz w:val="16"/>
    </w:rPr>
  </w:style>
  <w:style w:styleId="Style_17_ch" w:type="character">
    <w:name w:val="Текст выноски Знак"/>
    <w:basedOn w:val="Style_11_ch"/>
    <w:link w:val="Style_17"/>
    <w:rPr>
      <w:rFonts w:ascii="Calibri" w:hAnsi="Calibri"/>
      <w:sz w:val="16"/>
    </w:rPr>
  </w:style>
  <w:style w:styleId="Style_18" w:type="paragraph">
    <w:name w:val="heading 5"/>
    <w:next w:val="Style_2"/>
    <w:link w:val="Style_1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19" w:type="paragraph">
    <w:name w:val="heading 1"/>
    <w:next w:val="Style_2"/>
    <w:link w:val="Style_1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20" w:type="paragraph">
    <w:name w:val="Hyperlink"/>
    <w:link w:val="Style_20_ch"/>
    <w:rPr>
      <w:color w:val="0000FF"/>
      <w:u w:val="single"/>
    </w:rPr>
  </w:style>
  <w:style w:styleId="Style_20_ch" w:type="character">
    <w:name w:val="Hyperlink"/>
    <w:link w:val="Style_20"/>
    <w:rPr>
      <w:color w:val="0000FF"/>
      <w:u w:val="single"/>
    </w:rPr>
  </w:style>
  <w:style w:styleId="Style_21" w:type="paragraph">
    <w:name w:val="Footnote"/>
    <w:link w:val="Style_21_ch"/>
    <w:pPr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2"/>
    <w:link w:val="Style_2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Указатель"/>
    <w:basedOn w:val="Style_2"/>
    <w:link w:val="Style_23_ch"/>
    <w:rPr>
      <w:rFonts w:ascii="Times New Roman" w:hAnsi="Times New Roman"/>
    </w:rPr>
  </w:style>
  <w:style w:styleId="Style_23_ch" w:type="character">
    <w:name w:val="Указатель"/>
    <w:basedOn w:val="Style_2_ch"/>
    <w:link w:val="Style_23"/>
    <w:rPr>
      <w:rFonts w:ascii="Times New Roman" w:hAnsi="Times New Roman"/>
    </w:rPr>
  </w:style>
  <w:style w:styleId="Style_24" w:type="paragraph">
    <w:name w:val="Header and Footer"/>
    <w:link w:val="Style_24_ch"/>
    <w:pPr>
      <w:spacing w:line="240" w:lineRule="auto"/>
      <w:ind/>
      <w:jc w:val="both"/>
    </w:pPr>
    <w:rPr>
      <w:rFonts w:ascii="XO Thames" w:hAnsi="XO Thames"/>
      <w:sz w:val="28"/>
    </w:rPr>
  </w:style>
  <w:style w:styleId="Style_24_ch" w:type="character">
    <w:name w:val="Header and Footer"/>
    <w:link w:val="Style_24"/>
    <w:rPr>
      <w:rFonts w:ascii="XO Thames" w:hAnsi="XO Thames"/>
      <w:sz w:val="28"/>
    </w:rPr>
  </w:style>
  <w:style w:styleId="Style_25" w:type="paragraph">
    <w:name w:val="toc 9"/>
    <w:next w:val="Style_2"/>
    <w:link w:val="Style_2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toc 8"/>
    <w:next w:val="Style_2"/>
    <w:link w:val="Style_2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Balloon Text"/>
    <w:basedOn w:val="Style_2"/>
    <w:link w:val="Style_27_ch"/>
    <w:pPr>
      <w:spacing w:after="0" w:before="0" w:line="240" w:lineRule="auto"/>
      <w:ind/>
    </w:pPr>
    <w:rPr>
      <w:rFonts w:ascii="Calibri" w:hAnsi="Calibri"/>
      <w:sz w:val="16"/>
    </w:rPr>
  </w:style>
  <w:style w:styleId="Style_27_ch" w:type="character">
    <w:name w:val="Balloon Text"/>
    <w:basedOn w:val="Style_2_ch"/>
    <w:link w:val="Style_27"/>
    <w:rPr>
      <w:rFonts w:ascii="Calibri" w:hAnsi="Calibri"/>
      <w:sz w:val="16"/>
    </w:rPr>
  </w:style>
  <w:style w:styleId="Style_1" w:type="paragraph">
    <w:name w:val="Header"/>
    <w:basedOn w:val="Style_2"/>
    <w:link w:val="Style_1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2_ch"/>
    <w:link w:val="Style_1"/>
  </w:style>
  <w:style w:styleId="Style_28" w:type="paragraph">
    <w:name w:val="toc 5"/>
    <w:next w:val="Style_2"/>
    <w:link w:val="Style_2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8_ch" w:type="character">
    <w:name w:val="toc 5"/>
    <w:link w:val="Style_28"/>
    <w:rPr>
      <w:rFonts w:ascii="XO Thames" w:hAnsi="XO Thames"/>
      <w:sz w:val="28"/>
    </w:rPr>
  </w:style>
  <w:style w:styleId="Style_29" w:type="paragraph">
    <w:name w:val="Заголовок"/>
    <w:basedOn w:val="Style_2"/>
    <w:next w:val="Style_5"/>
    <w:link w:val="Style_29_ch"/>
    <w:pPr>
      <w:keepNext w:val="1"/>
      <w:spacing w:after="120" w:before="240"/>
      <w:ind/>
    </w:pPr>
    <w:rPr>
      <w:rFonts w:ascii="Times New Roman" w:hAnsi="Times New Roman"/>
      <w:sz w:val="32"/>
    </w:rPr>
  </w:style>
  <w:style w:styleId="Style_29_ch" w:type="character">
    <w:name w:val="Заголовок"/>
    <w:basedOn w:val="Style_2_ch"/>
    <w:link w:val="Style_29"/>
    <w:rPr>
      <w:rFonts w:ascii="Times New Roman" w:hAnsi="Times New Roman"/>
      <w:sz w:val="32"/>
    </w:rPr>
  </w:style>
  <w:style w:styleId="Style_30" w:type="paragraph">
    <w:name w:val="Subtitle"/>
    <w:next w:val="Style_2"/>
    <w:link w:val="Style_3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0_ch" w:type="character">
    <w:name w:val="Subtitle"/>
    <w:link w:val="Style_30"/>
    <w:rPr>
      <w:rFonts w:ascii="XO Thames" w:hAnsi="XO Thames"/>
      <w:i w:val="1"/>
      <w:sz w:val="24"/>
    </w:rPr>
  </w:style>
  <w:style w:styleId="Style_31" w:type="paragraph">
    <w:name w:val="Title"/>
    <w:next w:val="Style_2"/>
    <w:link w:val="Style_3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1_ch" w:type="character">
    <w:name w:val="Title"/>
    <w:link w:val="Style_31"/>
    <w:rPr>
      <w:rFonts w:ascii="XO Thames" w:hAnsi="XO Thames"/>
      <w:b w:val="1"/>
      <w:caps w:val="1"/>
      <w:sz w:val="40"/>
    </w:rPr>
  </w:style>
  <w:style w:styleId="Style_32" w:type="paragraph">
    <w:name w:val="heading 4"/>
    <w:next w:val="Style_2"/>
    <w:link w:val="Style_3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2_ch" w:type="character">
    <w:name w:val="heading 4"/>
    <w:link w:val="Style_32"/>
    <w:rPr>
      <w:rFonts w:ascii="XO Thames" w:hAnsi="XO Thames"/>
      <w:b w:val="1"/>
      <w:sz w:val="24"/>
    </w:rPr>
  </w:style>
  <w:style w:styleId="Style_3" w:type="paragraph">
    <w:name w:val="No Spacing"/>
    <w:link w:val="Style_3_ch"/>
    <w:pPr>
      <w:widowControl w:val="1"/>
      <w:spacing w:after="0" w:before="0" w:line="240" w:lineRule="auto"/>
      <w:ind/>
      <w:jc w:val="left"/>
    </w:pPr>
    <w:rPr>
      <w:rFonts w:asciiTheme="minorAscii" w:hAnsiTheme="minorHAnsi"/>
      <w:color w:val="000000"/>
      <w:sz w:val="22"/>
    </w:rPr>
  </w:style>
  <w:style w:styleId="Style_3_ch" w:type="character">
    <w:name w:val="No Spacing"/>
    <w:link w:val="Style_3"/>
    <w:rPr>
      <w:rFonts w:asciiTheme="minorAscii" w:hAnsiTheme="minorHAnsi"/>
      <w:color w:val="000000"/>
      <w:sz w:val="22"/>
    </w:rPr>
  </w:style>
  <w:style w:styleId="Style_33" w:type="paragraph">
    <w:name w:val="heading 2"/>
    <w:next w:val="Style_2"/>
    <w:link w:val="Style_3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3_ch" w:type="character">
    <w:name w:val="heading 2"/>
    <w:link w:val="Style_33"/>
    <w:rPr>
      <w:rFonts w:ascii="XO Thames" w:hAnsi="XO Thames"/>
      <w:b w:val="1"/>
      <w:sz w:val="28"/>
    </w:rPr>
  </w:style>
  <w:style w:default="1" w:styleId="Style_3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2025-01-13T11:12:29Z</dcterms:modified>
</cp:coreProperties>
</file>