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торговли и бытового обслуживания администрации Туапсинского муниципального округа</w:t>
      </w:r>
    </w:p>
    <w:p w14:paraId="02000000">
      <w:pPr>
        <w:ind w:firstLine="0" w:left="4961"/>
      </w:pPr>
    </w:p>
    <w:p w14:paraId="03000000">
      <w:pPr>
        <w:ind w:firstLine="0" w:left="4961"/>
      </w:pPr>
      <w:r>
        <w:t>Покотилову Д.Э.</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w:t>
      </w:r>
    </w:p>
    <w:p w14:paraId="09000000">
      <w:pPr>
        <w:ind/>
        <w:jc w:val="center"/>
      </w:pPr>
      <w:r>
        <w:t xml:space="preserve">администрации Туапсинского муниципального округа </w:t>
      </w:r>
    </w:p>
    <w:p w14:paraId="0A000000">
      <w:pPr>
        <w:ind/>
        <w:jc w:val="center"/>
      </w:pPr>
      <w:r>
        <w:t>«</w:t>
      </w:r>
      <w:r>
        <w:t xml:space="preserve">Об утверждении Положения о порядке выявления </w:t>
      </w:r>
    </w:p>
    <w:p w14:paraId="0B000000">
      <w:pPr>
        <w:widowControl w:val="0"/>
        <w:spacing w:after="0" w:before="0" w:line="322" w:lineRule="exact"/>
        <w:ind w:firstLine="0" w:left="0"/>
        <w:jc w:val="center"/>
      </w:pPr>
      <w:r>
        <w:t xml:space="preserve">и освобождения земельных участков от неправомерно </w:t>
      </w:r>
    </w:p>
    <w:p w14:paraId="0C000000">
      <w:pPr>
        <w:widowControl w:val="0"/>
        <w:spacing w:after="0" w:before="0" w:line="322" w:lineRule="exact"/>
        <w:ind w:firstLine="0" w:left="0"/>
        <w:jc w:val="center"/>
      </w:pPr>
      <w:r>
        <w:t xml:space="preserve">размещенных объектов, не являющихся объектами капитального </w:t>
      </w:r>
    </w:p>
    <w:p w14:paraId="0D000000">
      <w:pPr>
        <w:widowControl w:val="0"/>
        <w:spacing w:after="0" w:before="0" w:line="322" w:lineRule="exact"/>
        <w:ind w:firstLine="0" w:left="0"/>
        <w:jc w:val="center"/>
      </w:pPr>
      <w:r>
        <w:t>строительства, на территории Туапсинск</w:t>
      </w:r>
      <w:r>
        <w:t>ого</w:t>
      </w:r>
      <w:r>
        <w:t xml:space="preserve"> муниципальн</w:t>
      </w:r>
      <w:r>
        <w:t>ого</w:t>
      </w:r>
      <w:r>
        <w:t xml:space="preserve"> </w:t>
      </w:r>
    </w:p>
    <w:p w14:paraId="0E000000">
      <w:pPr>
        <w:widowControl w:val="0"/>
        <w:spacing w:after="0" w:before="0" w:line="322" w:lineRule="exact"/>
        <w:ind w:firstLine="0" w:left="0"/>
        <w:jc w:val="center"/>
      </w:pPr>
      <w:r>
        <w:t>округ</w:t>
      </w:r>
      <w:r>
        <w:t>а</w:t>
      </w:r>
      <w:r>
        <w:t xml:space="preserve"> Краснодарского края»</w:t>
      </w:r>
    </w:p>
    <w:p w14:paraId="0F000000">
      <w:pPr>
        <w:tabs>
          <w:tab w:leader="none" w:pos="851" w:val="left"/>
        </w:tabs>
        <w:ind/>
        <w:jc w:val="center"/>
        <w:rPr>
          <w:sz w:val="28"/>
        </w:rPr>
      </w:pPr>
    </w:p>
    <w:p w14:paraId="10000000">
      <w:pPr>
        <w:ind/>
        <w:jc w:val="center"/>
        <w:rPr>
          <w:b w:val="1"/>
        </w:rPr>
      </w:pPr>
    </w:p>
    <w:p w14:paraId="11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«О внесении изменений в постановление администрации муниципального образования Туапсинский район  от 26 ноября 2024 г. № 1462 «Об утверждении Порядка  привлечения остатков средств</w:t>
      </w:r>
      <w:r>
        <w:t xml:space="preserve"> на единый счет бюджета муниципального образования Туапсинский  муниципальный округ Краснодарского края и  возврата привлеченных средств»</w:t>
      </w:r>
      <w:bookmarkStart w:id="1" w:name="_GoBack"/>
      <w:bookmarkEnd w:id="1"/>
      <w:r>
        <w:rPr>
          <w:b w:val="1"/>
        </w:rPr>
        <w:t xml:space="preserve">, </w:t>
      </w:r>
      <w:r>
        <w:t>поступивший из  управления торговли и бытового обслуживания администрации Туапсинского муниципального округа установил:</w:t>
      </w:r>
    </w:p>
    <w:p w14:paraId="12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3000000">
      <w:pPr>
        <w:ind w:firstLine="567" w:left="0"/>
        <w:jc w:val="both"/>
      </w:pPr>
      <w:r>
        <w:rPr>
          <w:sz w:val="28"/>
        </w:rPr>
        <w:t xml:space="preserve">Гражданским кодексом Российской Федерации, Земельным кодексом Российской Федерации, Градостроительным кодексом Российской Федерации, </w:t>
      </w:r>
      <w:r>
        <w:rPr>
          <w:sz w:val="28"/>
        </w:rPr>
        <w:fldChar w:fldCharType="begin"/>
      </w:r>
      <w:r>
        <w:rPr>
          <w:sz w:val="28"/>
        </w:rPr>
        <w:instrText>HYPERLINK "http://docs.cntd.ru/document/901876063"</w:instrText>
      </w:r>
      <w:r>
        <w:rPr>
          <w:sz w:val="28"/>
        </w:rPr>
        <w:fldChar w:fldCharType="separate"/>
      </w:r>
      <w:r>
        <w:rPr>
          <w:sz w:val="28"/>
        </w:rPr>
        <w:t>Федеральным</w:t>
      </w:r>
      <w:r>
        <w:rPr>
          <w:sz w:val="28"/>
        </w:rPr>
        <w:t>и</w:t>
      </w:r>
      <w:r>
        <w:rPr>
          <w:sz w:val="28"/>
        </w:rPr>
        <w:t xml:space="preserve"> закон</w:t>
      </w:r>
      <w:r>
        <w:rPr>
          <w:sz w:val="28"/>
        </w:rPr>
        <w:t>ами</w:t>
      </w:r>
      <w:r>
        <w:rPr>
          <w:sz w:val="28"/>
        </w:rPr>
        <w:t xml:space="preserve"> от 06 октября 2003</w:t>
      </w:r>
      <w:r>
        <w:rPr>
          <w:sz w:val="28"/>
        </w:rPr>
        <w:t xml:space="preserve"> г.</w:t>
      </w:r>
      <w:r>
        <w:rPr>
          <w:sz w:val="28"/>
        </w:rPr>
        <w:t xml:space="preserve"> </w:t>
      </w:r>
      <w:r>
        <w:rPr>
          <w:sz w:val="28"/>
        </w:rPr>
        <w:br/>
      </w:r>
      <w:r>
        <w:rPr>
          <w:sz w:val="28"/>
        </w:rPr>
        <w:t>№ 131-ФЗ «Об общих принципах организации местного самоуправления в Российской Федерации</w:t>
      </w:r>
      <w:r>
        <w:rPr>
          <w:sz w:val="28"/>
        </w:rPr>
        <w:fldChar w:fldCharType="end"/>
      </w:r>
      <w:r>
        <w:rPr>
          <w:sz w:val="28"/>
        </w:rPr>
        <w:t>»,</w:t>
      </w:r>
      <w:r>
        <w:rPr>
          <w:sz w:val="28"/>
        </w:rPr>
        <w:t xml:space="preserve"> </w:t>
      </w:r>
      <w:r>
        <w:rPr>
          <w:sz w:val="28"/>
        </w:rPr>
        <w:t>от 28 декабря 2009</w:t>
      </w:r>
      <w:r>
        <w:rPr>
          <w:sz w:val="28"/>
        </w:rPr>
        <w:t> </w:t>
      </w:r>
      <w:r>
        <w:rPr>
          <w:sz w:val="28"/>
        </w:rPr>
        <w:t>г.</w:t>
      </w:r>
      <w:r>
        <w:rPr>
          <w:sz w:val="28"/>
        </w:rPr>
        <w:t> </w:t>
      </w:r>
      <w:r>
        <w:rPr>
          <w:sz w:val="28"/>
        </w:rPr>
        <w:t>№</w:t>
      </w:r>
      <w:r>
        <w:rPr>
          <w:sz w:val="28"/>
        </w:rPr>
        <w:t> </w:t>
      </w:r>
      <w:r>
        <w:rPr>
          <w:sz w:val="28"/>
        </w:rPr>
        <w:t>381-ФЗ</w:t>
      </w:r>
      <w:r>
        <w:rPr>
          <w:sz w:val="28"/>
        </w:rPr>
        <w:t xml:space="preserve"> </w:t>
      </w:r>
      <w:r>
        <w:rPr>
          <w:sz w:val="28"/>
        </w:rPr>
        <w:t>«Об основах государственного регулирования торговой деятельности в Российской Федерации»,</w:t>
      </w:r>
      <w:r>
        <w:t xml:space="preserve"> </w:t>
      </w:r>
      <w:r>
        <w:rPr>
          <w:sz w:val="28"/>
        </w:rPr>
        <w:t>п</w:t>
      </w:r>
      <w:r>
        <w:rPr>
          <w:sz w:val="28"/>
        </w:rPr>
        <w:t>остановлением главы администрации (губернатора) Краснодарского</w:t>
      </w:r>
      <w:r>
        <w:rPr>
          <w:sz w:val="28"/>
        </w:rPr>
        <w:t xml:space="preserve"> </w:t>
      </w:r>
      <w:r>
        <w:rPr>
          <w:sz w:val="28"/>
        </w:rPr>
        <w:t>края</w:t>
      </w:r>
      <w:r>
        <w:rPr>
          <w:sz w:val="28"/>
        </w:rPr>
        <w:t xml:space="preserve"> о</w:t>
      </w:r>
      <w:r>
        <w:rPr>
          <w:sz w:val="28"/>
        </w:rPr>
        <w:t>т</w:t>
      </w:r>
      <w:r>
        <w:rPr>
          <w:sz w:val="28"/>
        </w:rPr>
        <w:t xml:space="preserve"> 6 июля 2015 г. № 627 «О</w:t>
      </w:r>
      <w:r>
        <w:rPr>
          <w:sz w:val="28"/>
        </w:rPr>
        <w:t>б установлении порядка и условий</w:t>
      </w:r>
      <w:r>
        <w:rPr>
          <w:sz w:val="28"/>
        </w:rPr>
        <w:t xml:space="preserve"> </w:t>
      </w:r>
      <w:r>
        <w:rPr>
          <w:sz w:val="28"/>
        </w:rPr>
        <w:t>размещения объектов на землях или земельных</w:t>
      </w:r>
      <w:r>
        <w:rPr>
          <w:sz w:val="28"/>
        </w:rPr>
        <w:t xml:space="preserve"> </w:t>
      </w:r>
      <w:r>
        <w:rPr>
          <w:sz w:val="28"/>
        </w:rPr>
        <w:t>участках, находящихся в государственной или муниципальной</w:t>
      </w:r>
      <w:r>
        <w:rPr>
          <w:sz w:val="28"/>
        </w:rPr>
        <w:t xml:space="preserve"> </w:t>
      </w:r>
      <w:r>
        <w:rPr>
          <w:sz w:val="28"/>
        </w:rPr>
        <w:t>собственности, без предоставления земельных</w:t>
      </w:r>
      <w:r>
        <w:rPr>
          <w:sz w:val="28"/>
        </w:rPr>
        <w:t xml:space="preserve"> </w:t>
      </w:r>
      <w:r>
        <w:rPr>
          <w:sz w:val="28"/>
        </w:rPr>
        <w:t>участков</w:t>
      </w:r>
      <w:r>
        <w:rPr>
          <w:sz w:val="28"/>
        </w:rPr>
        <w:t xml:space="preserve"> </w:t>
      </w:r>
      <w:r>
        <w:rPr>
          <w:sz w:val="28"/>
        </w:rPr>
        <w:t>и</w:t>
      </w:r>
      <w:r>
        <w:rPr>
          <w:sz w:val="28"/>
        </w:rPr>
        <w:t xml:space="preserve"> </w:t>
      </w:r>
      <w:r>
        <w:rPr>
          <w:sz w:val="28"/>
        </w:rPr>
        <w:t>установления сервитута, публичного сервитута на территории</w:t>
      </w:r>
      <w:r>
        <w:rPr>
          <w:sz w:val="28"/>
        </w:rPr>
        <w:t xml:space="preserve"> К</w:t>
      </w:r>
      <w:r>
        <w:rPr>
          <w:sz w:val="28"/>
        </w:rPr>
        <w:t>раснодарского края</w:t>
      </w:r>
      <w:r>
        <w:rPr>
          <w:sz w:val="28"/>
        </w:rPr>
        <w:t xml:space="preserve">», </w:t>
      </w:r>
      <w:r>
        <w:rPr>
          <w:sz w:val="28"/>
        </w:rPr>
        <w:t>У</w:t>
      </w:r>
      <w:r>
        <w:rPr>
          <w:sz w:val="28"/>
        </w:rPr>
        <w:t xml:space="preserve">ставом </w:t>
      </w:r>
      <w:r>
        <w:rPr>
          <w:sz w:val="28"/>
        </w:rPr>
        <w:t>Туапсинск</w:t>
      </w:r>
      <w:r>
        <w:rPr>
          <w:sz w:val="28"/>
        </w:rPr>
        <w:t>ого</w:t>
      </w:r>
      <w:r>
        <w:rPr>
          <w:sz w:val="28"/>
        </w:rPr>
        <w:t xml:space="preserve"> </w:t>
      </w:r>
      <w:r>
        <w:rPr>
          <w:sz w:val="28"/>
        </w:rPr>
        <w:t>муниципальн</w:t>
      </w:r>
      <w:r>
        <w:rPr>
          <w:sz w:val="28"/>
        </w:rPr>
        <w:t>ого</w:t>
      </w:r>
      <w:r>
        <w:rPr>
          <w:sz w:val="28"/>
        </w:rPr>
        <w:t xml:space="preserve"> округ</w:t>
      </w:r>
      <w:r>
        <w:rPr>
          <w:sz w:val="28"/>
        </w:rPr>
        <w:t>а</w:t>
      </w:r>
      <w:r>
        <w:rPr>
          <w:sz w:val="28"/>
        </w:rPr>
        <w:t xml:space="preserve"> Краснодарского края</w:t>
      </w:r>
      <w:r>
        <w:t>.</w:t>
      </w:r>
    </w:p>
    <w:p w14:paraId="14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5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6000000">
      <w:pPr>
        <w:ind w:firstLine="567" w:left="0"/>
        <w:jc w:val="both"/>
      </w:pPr>
      <w:r>
        <w:t>4. Проект нормативного правового акта может быть рекомендован для официального принятия.</w:t>
      </w:r>
    </w:p>
    <w:p w14:paraId="17000000"/>
    <w:p w14:paraId="18000000"/>
    <w:p w14:paraId="19000000">
      <w:r>
        <w:t>Исполняющий</w:t>
      </w:r>
      <w:r>
        <w:t xml:space="preserve"> обязанности начальника</w:t>
      </w:r>
    </w:p>
    <w:p w14:paraId="1A000000">
      <w:r>
        <w:t>правового управления администрации</w:t>
      </w:r>
    </w:p>
    <w:p w14:paraId="1B000000">
      <w:r>
        <w:t>Туапсинского муниципального округа                                               М.А.</w:t>
      </w:r>
      <w:r>
        <w:t xml:space="preserve"> </w:t>
      </w:r>
      <w:r>
        <w:t>Синенко</w:t>
      </w:r>
    </w:p>
    <w:p w14:paraId="1C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Strong"/>
    <w:link w:val="Style_9_ch"/>
    <w:rPr>
      <w:rFonts w:ascii="Times New Roman" w:hAnsi="Times New Roman"/>
      <w:b w:val="1"/>
    </w:rPr>
  </w:style>
  <w:style w:styleId="Style_9_ch" w:type="character">
    <w:name w:val="Strong"/>
    <w:link w:val="Style_9"/>
    <w:rPr>
      <w:rFonts w:ascii="Times New Roman" w:hAnsi="Times New Roman"/>
      <w:b w:val="1"/>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Normal (Web)"/>
    <w:basedOn w:val="Style_2"/>
    <w:link w:val="Style_11_ch"/>
    <w:rPr>
      <w:sz w:val="24"/>
    </w:rPr>
  </w:style>
  <w:style w:styleId="Style_11_ch" w:type="character">
    <w:name w:val="Normal (Web)"/>
    <w:basedOn w:val="Style_2_ch"/>
    <w:link w:val="Style_11"/>
    <w:rPr>
      <w:sz w:val="24"/>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ConsPlusNormal"/>
    <w:link w:val="Style_13_ch"/>
    <w:pPr>
      <w:widowControl w:val="0"/>
      <w:spacing w:after="0" w:line="240" w:lineRule="auto"/>
      <w:ind/>
    </w:pPr>
    <w:rPr>
      <w:rFonts w:ascii="Calibri" w:hAnsi="Calibri"/>
    </w:rPr>
  </w:style>
  <w:style w:styleId="Style_13_ch" w:type="character">
    <w:name w:val="ConsPlusNormal"/>
    <w:link w:val="Style_13"/>
    <w:rPr>
      <w:rFonts w:ascii="Calibri" w:hAnsi="Calibri"/>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Balloon Text"/>
    <w:basedOn w:val="Style_2"/>
    <w:link w:val="Style_19_ch"/>
    <w:rPr>
      <w:rFonts w:ascii="Tahoma" w:hAnsi="Tahoma"/>
      <w:sz w:val="16"/>
    </w:rPr>
  </w:style>
  <w:style w:styleId="Style_19_ch" w:type="character">
    <w:name w:val="Balloon Text"/>
    <w:basedOn w:val="Style_2_ch"/>
    <w:link w:val="Style_19"/>
    <w:rPr>
      <w:rFonts w:ascii="Tahoma" w:hAnsi="Tahoma"/>
      <w:sz w:val="16"/>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2025-02-25T10:52:08Z</dcterms:modified>
</cp:coreProperties>
</file>