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76" w:type="dxa"/>
        <w:tblInd w:w="4463" w:type="dxa"/>
        <w:tblLook w:val="04A0" w:firstRow="1" w:lastRow="0" w:firstColumn="1" w:lastColumn="0" w:noHBand="0" w:noVBand="1"/>
      </w:tblPr>
      <w:tblGrid>
        <w:gridCol w:w="5200"/>
        <w:gridCol w:w="2476"/>
      </w:tblGrid>
      <w:tr w:rsidR="002F0ABA" w:rsidTr="00F23E9A">
        <w:trPr>
          <w:trHeight w:val="940"/>
        </w:trPr>
        <w:tc>
          <w:tcPr>
            <w:tcW w:w="5200" w:type="dxa"/>
            <w:hideMark/>
          </w:tcPr>
          <w:p w:rsidR="002F0ABA" w:rsidRDefault="002F0ABA" w:rsidP="00F23E9A">
            <w:pPr>
              <w:spacing w:line="322" w:lineRule="exact"/>
              <w:ind w:right="72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Начальнику управления транспорта и связи администрации муниципального образования Туапсинский район</w:t>
            </w:r>
          </w:p>
        </w:tc>
        <w:tc>
          <w:tcPr>
            <w:tcW w:w="2476" w:type="dxa"/>
          </w:tcPr>
          <w:p w:rsidR="002F0ABA" w:rsidRDefault="002F0ABA" w:rsidP="00F23E9A">
            <w:pPr>
              <w:spacing w:line="322" w:lineRule="exact"/>
              <w:ind w:right="-108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F0ABA" w:rsidRDefault="002F0ABA" w:rsidP="00F23E9A">
            <w:pPr>
              <w:spacing w:line="322" w:lineRule="exact"/>
              <w:ind w:right="-108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F0ABA" w:rsidRDefault="002F0ABA" w:rsidP="00F23E9A">
            <w:pPr>
              <w:spacing w:line="322" w:lineRule="exact"/>
              <w:ind w:right="-108"/>
              <w:jc w:val="right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2F0ABA" w:rsidTr="00F23E9A">
        <w:trPr>
          <w:trHeight w:val="173"/>
        </w:trPr>
        <w:tc>
          <w:tcPr>
            <w:tcW w:w="5200" w:type="dxa"/>
            <w:hideMark/>
          </w:tcPr>
          <w:p w:rsidR="002F0ABA" w:rsidRDefault="002F0ABA" w:rsidP="00F23E9A">
            <w:pPr>
              <w:spacing w:line="322" w:lineRule="exact"/>
              <w:ind w:right="72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Г.В.Мазунину</w:t>
            </w:r>
            <w:proofErr w:type="spellEnd"/>
          </w:p>
        </w:tc>
        <w:tc>
          <w:tcPr>
            <w:tcW w:w="2476" w:type="dxa"/>
          </w:tcPr>
          <w:p w:rsidR="002F0ABA" w:rsidRDefault="002F0ABA" w:rsidP="00F23E9A">
            <w:pPr>
              <w:spacing w:line="322" w:lineRule="exact"/>
              <w:ind w:right="-108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2F0ABA" w:rsidRDefault="002F0ABA" w:rsidP="002F0ABA">
      <w:pPr>
        <w:tabs>
          <w:tab w:val="left" w:pos="360"/>
        </w:tabs>
        <w:jc w:val="center"/>
        <w:rPr>
          <w:sz w:val="28"/>
          <w:szCs w:val="28"/>
          <w:lang w:eastAsia="ar-SA"/>
        </w:rPr>
      </w:pPr>
    </w:p>
    <w:p w:rsidR="002F0ABA" w:rsidRDefault="002F0ABA" w:rsidP="002F0ABA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</w:rPr>
        <w:t>Заключение</w:t>
      </w:r>
    </w:p>
    <w:p w:rsidR="002F0ABA" w:rsidRDefault="002F0ABA" w:rsidP="002F0ABA">
      <w:pPr>
        <w:jc w:val="center"/>
        <w:rPr>
          <w:rFonts w:ascii="Courier New" w:hAnsi="Courier New" w:cs="Courier New"/>
          <w:bCs/>
          <w:sz w:val="28"/>
          <w:szCs w:val="28"/>
        </w:rPr>
      </w:pPr>
      <w:r>
        <w:rPr>
          <w:sz w:val="28"/>
          <w:szCs w:val="28"/>
        </w:rPr>
        <w:t>по результатам экспертизы проекта постановления администрации МО Туапсинский район «</w:t>
      </w: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Туапсинский район от 18 мая 2012 года №1158 «О порядке организации регулярных пассажирских перевозок в границах </w:t>
      </w:r>
      <w:r>
        <w:rPr>
          <w:sz w:val="28"/>
          <w:szCs w:val="28"/>
        </w:rPr>
        <w:t>муниципального образования  Туапсинский  район</w:t>
      </w:r>
      <w:r>
        <w:rPr>
          <w:bCs/>
          <w:sz w:val="28"/>
          <w:szCs w:val="28"/>
        </w:rPr>
        <w:t>»</w:t>
      </w:r>
    </w:p>
    <w:p w:rsidR="002F0ABA" w:rsidRDefault="002F0ABA" w:rsidP="002F0ABA">
      <w:pPr>
        <w:tabs>
          <w:tab w:val="left" w:pos="709"/>
        </w:tabs>
        <w:suppressAutoHyphens/>
        <w:ind w:firstLine="708"/>
        <w:jc w:val="center"/>
        <w:rPr>
          <w:bCs/>
          <w:sz w:val="28"/>
          <w:szCs w:val="28"/>
        </w:rPr>
      </w:pPr>
    </w:p>
    <w:p w:rsidR="002F0ABA" w:rsidRDefault="002F0ABA" w:rsidP="002F0ABA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   </w:t>
      </w:r>
      <w:proofErr w:type="gramStart"/>
      <w:r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>
        <w:rPr>
          <w:sz w:val="28"/>
          <w:szCs w:val="28"/>
        </w:rPr>
        <w:t xml:space="preserve">нистрации МО Туапсинский район </w:t>
      </w:r>
      <w:r>
        <w:rPr>
          <w:sz w:val="28"/>
          <w:szCs w:val="28"/>
        </w:rPr>
        <w:t>«О внесении изменений в постановление администрации муниципального образования Туапсинский район от 18 мая 2012 года №1158 «О порядке организации регулярных пассажирских перевозок в границах муниципального образования  Туапсинский  район</w:t>
      </w:r>
      <w:r>
        <w:rPr>
          <w:bCs/>
          <w:sz w:val="28"/>
          <w:szCs w:val="28"/>
        </w:rPr>
        <w:t>»,</w:t>
      </w:r>
      <w:r>
        <w:rPr>
          <w:sz w:val="28"/>
          <w:szCs w:val="28"/>
        </w:rPr>
        <w:t xml:space="preserve">   поступивший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управления транспорта и связи</w:t>
      </w:r>
      <w:r>
        <w:rPr>
          <w:sz w:val="28"/>
          <w:szCs w:val="28"/>
        </w:rPr>
        <w:t xml:space="preserve"> из  администрации  МО  Туапсинский   район   установил:</w:t>
      </w:r>
    </w:p>
    <w:p w:rsidR="002F0ABA" w:rsidRPr="00341D87" w:rsidRDefault="002F0ABA" w:rsidP="002F0ABA">
      <w:pPr>
        <w:ind w:firstLine="567"/>
        <w:jc w:val="both"/>
        <w:rPr>
          <w:sz w:val="28"/>
          <w:szCs w:val="28"/>
        </w:rPr>
      </w:pPr>
      <w:r w:rsidRPr="00341D87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2F0ABA" w:rsidRPr="00341D87" w:rsidRDefault="002F0ABA" w:rsidP="002F0ABA">
      <w:pPr>
        <w:ind w:firstLine="567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341D87">
        <w:rPr>
          <w:rFonts w:eastAsia="Calibri"/>
          <w:bCs/>
          <w:sz w:val="28"/>
          <w:szCs w:val="28"/>
          <w:lang w:eastAsia="en-US"/>
        </w:rPr>
        <w:t>Федеральными законами от 6 октября 2003 года  № 131-ФЗ «Об общих принципах организации местного самоуправления в Российской Федерации</w:t>
      </w:r>
      <w:r>
        <w:rPr>
          <w:rFonts w:eastAsia="Calibri"/>
          <w:bCs/>
          <w:sz w:val="28"/>
          <w:szCs w:val="28"/>
          <w:lang w:eastAsia="en-US"/>
        </w:rPr>
        <w:t>», Законом Краснодарского края  от 7 июля 1999 года «О пассажирских перевозках  автомобильным транспортом и городским  наземным электрическим транспортом в Краснодарском крае».</w:t>
      </w:r>
    </w:p>
    <w:p w:rsidR="002F0ABA" w:rsidRPr="00341D87" w:rsidRDefault="002F0ABA" w:rsidP="002F0ABA">
      <w:pPr>
        <w:ind w:firstLine="567"/>
        <w:jc w:val="both"/>
        <w:rPr>
          <w:sz w:val="28"/>
          <w:szCs w:val="28"/>
        </w:rPr>
      </w:pPr>
      <w:r w:rsidRPr="00341D87">
        <w:rPr>
          <w:sz w:val="28"/>
          <w:szCs w:val="28"/>
        </w:rPr>
        <w:t>2.  Проект нормативного правового акта размещен на сайте администрации МО Туапсинский район</w:t>
      </w:r>
      <w:r w:rsidRPr="00341D87">
        <w:rPr>
          <w:color w:val="000000"/>
          <w:sz w:val="28"/>
          <w:szCs w:val="28"/>
        </w:rPr>
        <w:t xml:space="preserve"> </w:t>
      </w:r>
      <w:hyperlink r:id="rId5" w:history="1">
        <w:r w:rsidRPr="00341D87">
          <w:rPr>
            <w:color w:val="0000FF"/>
            <w:sz w:val="28"/>
            <w:szCs w:val="28"/>
            <w:u w:val="single"/>
          </w:rPr>
          <w:t>www.tuapseregion.ru</w:t>
        </w:r>
      </w:hyperlink>
      <w:r w:rsidRPr="00341D87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 нормативных правовых актов» </w:t>
      </w:r>
      <w:r w:rsidRPr="00341D87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2F0ABA" w:rsidRPr="00341D87" w:rsidRDefault="002F0ABA" w:rsidP="002F0ABA">
      <w:pPr>
        <w:ind w:firstLine="567"/>
        <w:jc w:val="both"/>
        <w:rPr>
          <w:sz w:val="28"/>
          <w:szCs w:val="28"/>
        </w:rPr>
      </w:pPr>
      <w:r w:rsidRPr="00341D87">
        <w:rPr>
          <w:sz w:val="28"/>
          <w:szCs w:val="28"/>
        </w:rPr>
        <w:t xml:space="preserve"> В срок, установленный пунктом 2.3 Порядка проведения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2F0ABA" w:rsidRPr="00341D87" w:rsidRDefault="002F0ABA" w:rsidP="002F0A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1D87">
        <w:rPr>
          <w:sz w:val="28"/>
          <w:szCs w:val="28"/>
        </w:rPr>
        <w:t xml:space="preserve">3.  В ходе антикоррупционной экспертизы проекта нормативного правового акта </w:t>
      </w:r>
      <w:proofErr w:type="spellStart"/>
      <w:r w:rsidRPr="00341D87">
        <w:rPr>
          <w:sz w:val="28"/>
          <w:szCs w:val="28"/>
        </w:rPr>
        <w:t>коррупциогенные</w:t>
      </w:r>
      <w:proofErr w:type="spellEnd"/>
      <w:r w:rsidRPr="00341D87">
        <w:rPr>
          <w:sz w:val="28"/>
          <w:szCs w:val="28"/>
        </w:rPr>
        <w:t xml:space="preserve"> факторы не обнаружены.</w:t>
      </w:r>
    </w:p>
    <w:p w:rsidR="002F0ABA" w:rsidRPr="00341D87" w:rsidRDefault="002F0ABA" w:rsidP="002F0A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1D87">
        <w:rPr>
          <w:sz w:val="28"/>
          <w:szCs w:val="28"/>
        </w:rPr>
        <w:t>4.   Проект нормативного правового акта может быть рекомендован для официального принятия.</w:t>
      </w:r>
    </w:p>
    <w:p w:rsidR="002F0ABA" w:rsidRPr="00341D87" w:rsidRDefault="002F0ABA" w:rsidP="002F0ABA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F0ABA" w:rsidRDefault="002F0ABA" w:rsidP="002F0AB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ABA" w:rsidRDefault="002F0ABA" w:rsidP="002F0A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</w:t>
      </w:r>
    </w:p>
    <w:p w:rsidR="002F0ABA" w:rsidRDefault="002F0ABA" w:rsidP="002F0ABA">
      <w:pPr>
        <w:jc w:val="both"/>
        <w:rPr>
          <w:b/>
          <w:spacing w:val="4"/>
          <w:sz w:val="28"/>
          <w:szCs w:val="28"/>
        </w:rPr>
      </w:pPr>
      <w:r>
        <w:rPr>
          <w:sz w:val="28"/>
          <w:szCs w:val="28"/>
        </w:rPr>
        <w:t xml:space="preserve">администрации МО Туапсинский район                                          В.Н.   Солопов                   </w:t>
      </w:r>
    </w:p>
    <w:p w:rsidR="00D71F9F" w:rsidRDefault="00D71F9F"/>
    <w:sectPr w:rsidR="00D71F9F" w:rsidSect="002F0ABA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3B"/>
    <w:rsid w:val="002F0ABA"/>
    <w:rsid w:val="00476C16"/>
    <w:rsid w:val="006E362C"/>
    <w:rsid w:val="0083343B"/>
    <w:rsid w:val="00886C3B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2015-10-06T10:56:00Z</dcterms:created>
  <dcterms:modified xsi:type="dcterms:W3CDTF">2015-10-06T11:02:00Z</dcterms:modified>
</cp:coreProperties>
</file>