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9720" w:leader="none"/>
        </w:tabs>
        <w:spacing w:before="0" w:after="0"/>
        <w:ind w:right="22" w:hanging="0"/>
        <w:jc w:val="right"/>
        <w:rPr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ПРОЕКТ</w:t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  <w:drawing>
          <wp:inline distT="0" distB="0" distL="0" distR="0">
            <wp:extent cx="649605" cy="80264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04" t="-491" r="-604" b="-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9"/>
        <w:spacing w:before="0" w:after="0"/>
        <w:rPr/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</w:t>
      </w:r>
      <w:r>
        <w:rPr>
          <w:rFonts w:eastAsia="Times New Roman" w:cs="Times New Roman" w:ascii="Times New Roman" w:hAnsi="Times New Roman"/>
          <w:b/>
        </w:rPr>
        <w:t xml:space="preserve">         </w:t>
      </w:r>
      <w:r>
        <w:rPr>
          <w:rFonts w:eastAsia="Times New Roman" w:cs="Times New Roman" w:ascii="Times New Roman" w:hAnsi="Times New Roman"/>
          <w:b/>
          <w:bCs/>
          <w:color w:val="000000"/>
        </w:rPr>
        <w:t xml:space="preserve">                                         </w:t>
      </w:r>
    </w:p>
    <w:p>
      <w:pPr>
        <w:pStyle w:val="NoSpacing"/>
        <w:spacing w:lineRule="auto" w:line="276"/>
        <w:jc w:val="center"/>
        <w:rPr>
          <w:rFonts w:ascii="Times New Roman" w:hAnsi="Times New Roman"/>
          <w:b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АДМИНИСТРАЦИЯ МУНИЦИПАЛЬНОГО ОБРАЗОВАНИЯ</w:t>
      </w:r>
    </w:p>
    <w:p>
      <w:pPr>
        <w:pStyle w:val="NoSpacing"/>
        <w:spacing w:lineRule="auto" w:line="276"/>
        <w:jc w:val="center"/>
        <w:rPr>
          <w:rFonts w:ascii="Times New Roman" w:hAnsi="Times New Roman"/>
          <w:b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ТУАПСИНСКИЙ РАЙОН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0"/>
          <w:szCs w:val="20"/>
          <w:lang w:eastAsia="ru-RU"/>
        </w:rPr>
      </w:pPr>
      <w:r>
        <w:rPr>
          <w:rFonts w:cs="Times New Roman"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000000"/>
          <w:sz w:val="36"/>
          <w:szCs w:val="36"/>
        </w:rPr>
        <w:t>ПОСТАНОВЛЕНИЕ</w:t>
      </w:r>
    </w:p>
    <w:p>
      <w:pPr>
        <w:pStyle w:val="Style19"/>
        <w:spacing w:before="0" w:after="0"/>
        <w:rPr>
          <w:rFonts w:ascii="Times New Roman" w:hAnsi="Times New Roman" w:eastAsia="Times New Roman" w:cs="Times New Roman"/>
          <w:b/>
          <w:b/>
          <w:bCs/>
          <w:sz w:val="36"/>
          <w:szCs w:val="32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2"/>
        </w:rPr>
        <w:t xml:space="preserve">            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от </w:t>
      </w:r>
      <w:bookmarkStart w:id="0" w:name="__DdeLink__2076_1123150446"/>
      <w:r>
        <w:rPr>
          <w:rFonts w:ascii="Times New Roman" w:hAnsi="Times New Roman"/>
          <w:sz w:val="28"/>
          <w:szCs w:val="28"/>
          <w:u w:val="single"/>
        </w:rPr>
        <w:t xml:space="preserve"> </w:t>
      </w:r>
      <w:bookmarkEnd w:id="0"/>
      <w:r>
        <w:rPr>
          <w:rFonts w:ascii="Times New Roman" w:hAnsi="Times New Roman"/>
          <w:sz w:val="28"/>
          <w:szCs w:val="28"/>
          <w:u w:val="single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№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г. Туапсе</w:t>
      </w:r>
    </w:p>
    <w:p>
      <w:pPr>
        <w:pStyle w:val="Normal"/>
        <w:suppressAutoHyphens w:val="true"/>
        <w:spacing w:lineRule="auto" w:line="240" w:before="0" w:after="0"/>
        <w:ind w:right="1644" w:hanging="0"/>
        <w:jc w:val="center"/>
        <w:rPr>
          <w:rFonts w:ascii="Times New Roman" w:hAnsi="Times New Roman" w:eastAsia="Lucida Sans Unicode" w:cs="Tahoma"/>
          <w:b/>
          <w:b/>
          <w:bCs/>
          <w:sz w:val="28"/>
          <w:szCs w:val="28"/>
        </w:rPr>
      </w:pPr>
      <w:r>
        <w:rPr>
          <w:rFonts w:eastAsia="Lucida Sans Unicode" w:cs="Tahoma" w:ascii="Times New Roman" w:hAnsi="Times New Roman"/>
          <w:b/>
          <w:bCs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Lucida Sans Unicode" w:cs="Tahoma"/>
          <w:b/>
          <w:b/>
          <w:bCs/>
          <w:sz w:val="28"/>
          <w:szCs w:val="28"/>
        </w:rPr>
      </w:pPr>
      <w:r>
        <w:rPr>
          <w:rFonts w:eastAsia="Lucida Sans Unicode" w:cs="Tahoma" w:ascii="Times New Roman" w:hAnsi="Times New Roman"/>
          <w:b/>
          <w:bCs/>
          <w:sz w:val="28"/>
          <w:szCs w:val="28"/>
        </w:rPr>
        <w:t>Об утверждении Порядка и условий оказания</w:t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bookmarkStart w:id="1" w:name="__DdeLink__1416_787683376"/>
      <w:r>
        <w:rPr>
          <w:rFonts w:eastAsia="Lucida Sans Unicode" w:cs="Tahoma" w:ascii="Times New Roman" w:hAnsi="Times New Roman"/>
          <w:b/>
          <w:bCs/>
          <w:sz w:val="28"/>
          <w:szCs w:val="28"/>
        </w:rPr>
        <w:t>консульта</w:t>
      </w:r>
      <w:bookmarkEnd w:id="1"/>
      <w:r>
        <w:rPr>
          <w:rFonts w:eastAsia="Lucida Sans Unicode" w:cs="Tahoma" w:ascii="Times New Roman" w:hAnsi="Times New Roman"/>
          <w:b/>
          <w:bCs/>
          <w:sz w:val="28"/>
          <w:szCs w:val="28"/>
        </w:rPr>
        <w:t xml:space="preserve">ционной, информационной, образовательной </w:t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>
          <w:rFonts w:eastAsia="Lucida Sans Unicode" w:cs="Tahoma" w:ascii="Times New Roman" w:hAnsi="Times New Roman"/>
          <w:b/>
          <w:bCs/>
          <w:sz w:val="28"/>
          <w:szCs w:val="28"/>
        </w:rPr>
        <w:t>и иных мер поддержки субъектам малого и среднего предпринимательства, физическим лицам,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Lucida Sans Unicode" w:cs="Tahoma"/>
          <w:b/>
          <w:b/>
          <w:bCs/>
          <w:sz w:val="28"/>
          <w:szCs w:val="28"/>
        </w:rPr>
      </w:pPr>
      <w:r>
        <w:rPr>
          <w:rFonts w:eastAsia="Lucida Sans Unicode" w:cs="Tahoma" w:ascii="Times New Roman" w:hAnsi="Times New Roman"/>
          <w:b/>
          <w:bCs/>
          <w:sz w:val="28"/>
          <w:szCs w:val="28"/>
        </w:rPr>
        <w:t>не являющимся индивидуальными предпринимателями и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Lucida Sans Unicode" w:cs="Tahoma"/>
          <w:b/>
          <w:b/>
          <w:bCs/>
          <w:sz w:val="28"/>
          <w:szCs w:val="28"/>
        </w:rPr>
      </w:pPr>
      <w:r>
        <w:rPr>
          <w:rFonts w:eastAsia="Lucida Sans Unicode" w:cs="Tahoma" w:ascii="Times New Roman" w:hAnsi="Times New Roman"/>
          <w:b/>
          <w:bCs/>
          <w:sz w:val="28"/>
          <w:szCs w:val="28"/>
        </w:rPr>
        <w:t>применяющим специальный налоговый режим «Налог на профессиональный доход», в муниципальном образовании</w:t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>
          <w:rFonts w:eastAsia="Lucida Sans Unicode" w:cs="Tahoma" w:ascii="Times New Roman" w:hAnsi="Times New Roman"/>
          <w:b/>
          <w:bCs/>
          <w:sz w:val="28"/>
          <w:szCs w:val="28"/>
        </w:rPr>
        <w:t>Туапсинский район и Требований к организациям,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Lucida Sans Unicode" w:cs="Tahoma"/>
          <w:b/>
          <w:b/>
          <w:bCs/>
          <w:sz w:val="28"/>
          <w:szCs w:val="28"/>
        </w:rPr>
      </w:pPr>
      <w:r>
        <w:rPr>
          <w:rFonts w:eastAsia="Lucida Sans Unicode" w:cs="Tahoma" w:ascii="Times New Roman" w:hAnsi="Times New Roman"/>
          <w:b/>
          <w:bCs/>
          <w:sz w:val="28"/>
          <w:szCs w:val="28"/>
        </w:rPr>
        <w:t>образующим инфраструктуру поддержки субъектов малого и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Lucida Sans Unicode" w:cs="Tahoma"/>
          <w:b/>
          <w:b/>
          <w:bCs/>
          <w:sz w:val="28"/>
          <w:szCs w:val="28"/>
        </w:rPr>
      </w:pPr>
      <w:r>
        <w:rPr>
          <w:rFonts w:eastAsia="Lucida Sans Unicode" w:cs="Tahoma" w:ascii="Times New Roman" w:hAnsi="Times New Roman"/>
          <w:b/>
          <w:bCs/>
          <w:sz w:val="28"/>
          <w:szCs w:val="28"/>
        </w:rPr>
        <w:t>среднего предпринимательства в муниципальном</w:t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>
          <w:rFonts w:eastAsia="Lucida Sans Unicode" w:cs="Tahoma" w:ascii="Times New Roman" w:hAnsi="Times New Roman"/>
          <w:b/>
          <w:bCs/>
          <w:sz w:val="28"/>
          <w:szCs w:val="28"/>
        </w:rPr>
        <w:t>образовании Туапсинский район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                                                   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highlight w:val="white"/>
          <w:lang w:eastAsia="ar-SA"/>
        </w:rPr>
        <w:t xml:space="preserve">В целях реализации мероприятий содействия развитию малого и среднего предпринимательства на территории муниципального образования </w:t>
      </w:r>
      <w:r>
        <w:rPr>
          <w:rFonts w:eastAsia="Lucida Sans Unicode" w:cs="Tahoma" w:ascii="Times New Roman" w:hAnsi="Times New Roman"/>
          <w:color w:val="000000"/>
          <w:sz w:val="28"/>
          <w:szCs w:val="28"/>
          <w:highlight w:val="white"/>
          <w:lang w:eastAsia="ar-SA"/>
        </w:rPr>
        <w:t>Туапсински</w:t>
      </w:r>
      <w:r>
        <w:rPr>
          <w:rFonts w:eastAsia="Times New Roman" w:cs="Times New Roman" w:ascii="Times New Roman" w:hAnsi="Times New Roman"/>
          <w:color w:val="000000"/>
          <w:sz w:val="28"/>
          <w:szCs w:val="24"/>
          <w:highlight w:val="white"/>
          <w:lang w:eastAsia="ar-SA"/>
        </w:rPr>
        <w:t xml:space="preserve">й район, руководствуясь Федеральным законом от 24 июля 2007 г. № 209-ФЗ «О развитии малого и среднего предпринимательства в Российской Федерации», постановлением администрации муниципального образования </w:t>
      </w:r>
      <w:r>
        <w:rPr>
          <w:rFonts w:eastAsia="Lucida Sans Unicode" w:cs="Tahoma" w:ascii="Times New Roman" w:hAnsi="Times New Roman"/>
          <w:color w:val="000000"/>
          <w:sz w:val="28"/>
          <w:szCs w:val="28"/>
          <w:highlight w:val="white"/>
          <w:lang w:eastAsia="ar-SA"/>
        </w:rPr>
        <w:t>Туапсински</w:t>
      </w:r>
      <w:r>
        <w:rPr>
          <w:rFonts w:eastAsia="Times New Roman" w:cs="Times New Roman" w:ascii="Times New Roman" w:hAnsi="Times New Roman"/>
          <w:color w:val="000000"/>
          <w:sz w:val="28"/>
          <w:szCs w:val="24"/>
          <w:highlight w:val="white"/>
          <w:lang w:eastAsia="ar-SA"/>
        </w:rPr>
        <w:t xml:space="preserve">й район от 15 октября 2015 г. № 2415 «Об утверждении муниципальной программы «Экономическое развитие </w:t>
      </w:r>
      <w:r>
        <w:rPr>
          <w:rFonts w:eastAsia="Lucida Sans Unicode" w:cs="Tahoma" w:ascii="Times New Roman" w:hAnsi="Times New Roman"/>
          <w:color w:val="000000"/>
          <w:sz w:val="28"/>
          <w:szCs w:val="28"/>
          <w:highlight w:val="white"/>
          <w:lang w:eastAsia="ar-SA"/>
        </w:rPr>
        <w:t>Туапсинского</w:t>
      </w:r>
      <w:r>
        <w:rPr>
          <w:rFonts w:eastAsia="Times New Roman" w:cs="Times New Roman" w:ascii="Times New Roman" w:hAnsi="Times New Roman"/>
          <w:color w:val="000000"/>
          <w:sz w:val="28"/>
          <w:szCs w:val="24"/>
          <w:highlight w:val="white"/>
          <w:lang w:eastAsia="ar-SA"/>
        </w:rPr>
        <w:t xml:space="preserve"> района»   п о с т а н о в л я 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4"/>
          <w:highlight w:val="white"/>
          <w:lang w:eastAsia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highlight w:val="white"/>
          <w:lang w:eastAsia="ar-SA"/>
        </w:rPr>
        <w:t>1. Утвердить: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highlight w:val="white"/>
          <w:lang w:eastAsia="ar-SA"/>
        </w:rPr>
        <w:t xml:space="preserve">1) </w:t>
      </w:r>
      <w:r>
        <w:rPr>
          <w:rFonts w:cs="Times New Roman" w:ascii="Times New Roman" w:hAnsi="Times New Roman"/>
          <w:sz w:val="28"/>
          <w:szCs w:val="28"/>
        </w:rPr>
        <w:t xml:space="preserve">Порядок и условия </w:t>
      </w:r>
      <w:r>
        <w:rPr>
          <w:rFonts w:eastAsia="Lucida Sans Unicode" w:cs="Tahoma" w:ascii="Times New Roman" w:hAnsi="Times New Roman"/>
          <w:bCs/>
          <w:sz w:val="28"/>
          <w:szCs w:val="28"/>
        </w:rPr>
        <w:t xml:space="preserve">оказания консультационной, информационной, образовательной и иных мер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в муниципальном образовании </w:t>
      </w:r>
      <w:r>
        <w:rPr>
          <w:rFonts w:eastAsia="Lucida Sans Unicode" w:cs="Tahoma" w:ascii="Times New Roman" w:hAnsi="Times New Roman"/>
          <w:color w:val="000000"/>
          <w:sz w:val="28"/>
          <w:szCs w:val="28"/>
          <w:highlight w:val="white"/>
          <w:lang w:eastAsia="ar-SA"/>
        </w:rPr>
        <w:t>Туапсински</w:t>
      </w:r>
      <w:r>
        <w:rPr>
          <w:rFonts w:eastAsia="Lucida Sans Unicode" w:cs="Tahoma" w:ascii="Times New Roman" w:hAnsi="Times New Roman"/>
          <w:bCs/>
          <w:sz w:val="28"/>
          <w:szCs w:val="28"/>
        </w:rPr>
        <w:t xml:space="preserve">й район </w:t>
      </w:r>
      <w:bookmarkStart w:id="2" w:name="__DdeLink__198_2446090307"/>
      <w:r>
        <w:rPr>
          <w:rFonts w:eastAsia="Lucida Sans Unicode" w:cs="Tahoma" w:ascii="Times New Roman" w:hAnsi="Times New Roman"/>
          <w:bCs/>
          <w:sz w:val="28"/>
          <w:szCs w:val="28"/>
        </w:rPr>
        <w:t>(приложение 1)</w:t>
      </w:r>
      <w:bookmarkEnd w:id="2"/>
      <w:r>
        <w:rPr>
          <w:rFonts w:eastAsia="Lucida Sans Unicode" w:cs="Tahoma" w:ascii="Times New Roman" w:hAnsi="Times New Roman"/>
          <w:bCs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highlight w:val="white"/>
          <w:lang w:eastAsia="ar-SA"/>
        </w:rPr>
        <w:t>2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4"/>
          <w:highlight w:val="white"/>
          <w:lang w:val="ru-RU" w:eastAsia="ar-SA" w:bidi="ar-SA"/>
        </w:rPr>
        <w:t>)</w:t>
      </w:r>
      <w:r>
        <w:rPr>
          <w:rFonts w:eastAsia="Times New Roman" w:cs="Times New Roman" w:ascii="Times New Roman" w:hAnsi="Times New Roman"/>
          <w:color w:val="000000"/>
          <w:sz w:val="28"/>
          <w:szCs w:val="24"/>
          <w:highlight w:val="white"/>
          <w:lang w:eastAsia="ar-SA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Требования к организациям, образующим инфраструктуру поддержки субъектов малого и среднего предпринимательства</w:t>
      </w:r>
      <w:r>
        <w:rPr>
          <w:rFonts w:eastAsia="Lucida Sans Unicode" w:cs="Tahoma" w:ascii="Times New Roman" w:hAnsi="Times New Roman"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в муниципальном образовании </w:t>
      </w:r>
      <w:r>
        <w:rPr>
          <w:rFonts w:eastAsia="Lucida Sans Unicode" w:cs="Tahoma" w:ascii="Times New Roman" w:hAnsi="Times New Roman"/>
          <w:color w:val="000000"/>
          <w:sz w:val="28"/>
          <w:szCs w:val="28"/>
          <w:highlight w:val="white"/>
          <w:lang w:eastAsia="ar-SA"/>
        </w:rPr>
        <w:t>Туапсински</w:t>
      </w:r>
      <w:r>
        <w:rPr>
          <w:rFonts w:eastAsia="Lucida Sans Unicode" w:cs="Tahoma" w:ascii="Times New Roman" w:hAnsi="Times New Roman"/>
          <w:bCs/>
          <w:sz w:val="28"/>
          <w:szCs w:val="28"/>
        </w:rPr>
        <w:t>й</w:t>
      </w:r>
      <w:r>
        <w:rPr>
          <w:rFonts w:cs="Times New Roman" w:ascii="Times New Roman" w:hAnsi="Times New Roman"/>
          <w:sz w:val="28"/>
          <w:szCs w:val="28"/>
        </w:rPr>
        <w:t xml:space="preserve"> район </w:t>
      </w:r>
      <w:r>
        <w:rPr>
          <w:rFonts w:eastAsia="Lucida Sans Unicode" w:cs="Tahoma" w:ascii="Times New Roman" w:hAnsi="Times New Roman"/>
          <w:bCs/>
          <w:sz w:val="28"/>
          <w:szCs w:val="28"/>
        </w:rPr>
        <w:t>(приложение 2).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2. Опубликовать настоящее постановление в средствах массовой информации и разместить на официальном сайте администрации муниципального образования </w:t>
      </w:r>
      <w:r>
        <w:rPr>
          <w:rFonts w:eastAsia="Lucida Sans Unicode" w:cs="Tahoma" w:ascii="Times New Roman" w:hAnsi="Times New Roman"/>
          <w:color w:val="000000"/>
          <w:sz w:val="28"/>
          <w:szCs w:val="28"/>
          <w:highlight w:val="white"/>
          <w:lang w:eastAsia="ar-SA"/>
        </w:rPr>
        <w:t>Туапсински</w:t>
      </w:r>
      <w:r>
        <w:rPr>
          <w:rFonts w:eastAsia="Lucida Sans Unicode" w:cs="Tahoma" w:ascii="Times New Roman" w:hAnsi="Times New Roman"/>
          <w:bCs/>
          <w:sz w:val="28"/>
          <w:szCs w:val="28"/>
          <w:lang w:eastAsia="ar-SA"/>
        </w:rPr>
        <w:t>й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район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3. Контроль за выполнением настоящего постановления возложить на первого заместителя главы администрации муниципального образования </w:t>
      </w:r>
      <w:r>
        <w:rPr>
          <w:rFonts w:eastAsia="Lucida Sans Unicode" w:cs="Tahoma" w:ascii="Times New Roman" w:hAnsi="Times New Roman"/>
          <w:color w:val="000000"/>
          <w:sz w:val="28"/>
          <w:szCs w:val="28"/>
          <w:highlight w:val="white"/>
          <w:lang w:eastAsia="ar-SA"/>
        </w:rPr>
        <w:t>Туапсински</w:t>
      </w:r>
      <w:r>
        <w:rPr>
          <w:rFonts w:eastAsia="Lucida Sans Unicode" w:cs="Tahoma" w:ascii="Times New Roman" w:hAnsi="Times New Roman"/>
          <w:bCs/>
          <w:sz w:val="28"/>
          <w:szCs w:val="28"/>
          <w:lang w:eastAsia="ar-SA"/>
        </w:rPr>
        <w:t>й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район Кузьменко Ю.В.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4</w:t>
      </w:r>
      <w:r>
        <w:rPr>
          <w:rFonts w:eastAsia="Lucida Sans Unicode" w:cs="Times New Roman" w:ascii="Times New Roman" w:hAnsi="Times New Roman"/>
          <w:sz w:val="28"/>
          <w:szCs w:val="28"/>
          <w:lang w:eastAsia="ar-SA"/>
        </w:rPr>
        <w:t xml:space="preserve">.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Постановление вступает в силу после его официального опубликования и распространяет свое действие на правоотношения, возникшие с 25 апреля 2022 г.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  <w:bookmarkStart w:id="3" w:name="_GoBack"/>
      <w:bookmarkStart w:id="4" w:name="_GoBack"/>
      <w:bookmarkEnd w:id="4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Исполняющий обязанности главы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Lucida Sans Unicode" w:cs="Tahoma" w:ascii="Times New Roman" w:hAnsi="Times New Roman"/>
          <w:color w:val="000000"/>
          <w:sz w:val="28"/>
          <w:szCs w:val="28"/>
          <w:highlight w:val="white"/>
          <w:lang w:eastAsia="ar-SA"/>
        </w:rPr>
        <w:t>Туапсински</w:t>
      </w:r>
      <w:r>
        <w:rPr>
          <w:rFonts w:eastAsia="Lucida Sans Unicode" w:cs="Tahoma" w:ascii="Times New Roman" w:hAnsi="Times New Roman"/>
          <w:bCs/>
          <w:sz w:val="28"/>
          <w:szCs w:val="28"/>
          <w:lang w:eastAsia="ar-SA"/>
        </w:rPr>
        <w:t>й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район</w:t>
        <w:tab/>
      </w:r>
      <w:r>
        <w:rPr>
          <w:rFonts w:eastAsia="Times New Roman" w:cs="Times New Roman" w:ascii="Times New Roman" w:hAnsi="Times New Roman"/>
          <w:sz w:val="28"/>
          <w:szCs w:val="24"/>
          <w:lang w:eastAsia="ar-SA"/>
        </w:rPr>
        <w:t xml:space="preserve">                                                              В.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4"/>
          <w:lang w:val="ru-RU" w:eastAsia="ar-SA" w:bidi="ar-SA"/>
        </w:rPr>
        <w:t>Е</w:t>
      </w:r>
      <w:r>
        <w:rPr>
          <w:rFonts w:eastAsia="Times New Roman" w:cs="Times New Roman" w:ascii="Times New Roman" w:hAnsi="Times New Roman"/>
          <w:sz w:val="28"/>
          <w:szCs w:val="24"/>
          <w:lang w:eastAsia="ar-SA"/>
        </w:rPr>
        <w:t>. Ми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4"/>
          <w:lang w:val="ru-RU" w:eastAsia="ar-SA" w:bidi="ar-SA"/>
        </w:rPr>
        <w:t>р</w:t>
      </w:r>
      <w:r>
        <w:rPr>
          <w:rFonts w:eastAsia="Times New Roman" w:cs="Times New Roman" w:ascii="Times New Roman" w:hAnsi="Times New Roman"/>
          <w:sz w:val="28"/>
          <w:szCs w:val="24"/>
          <w:lang w:eastAsia="ar-SA"/>
        </w:rPr>
        <w:t>ошниченко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                                                                                        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sectPr>
          <w:headerReference w:type="default" r:id="rId3"/>
          <w:type w:val="nextPage"/>
          <w:pgSz w:w="11906" w:h="16838"/>
          <w:pgMar w:left="1701" w:right="567" w:header="568" w:top="1007" w:footer="0" w:bottom="1134" w:gutter="0"/>
          <w:pgNumType w:fmt="decimal"/>
          <w:formProt w:val="false"/>
          <w:titlePg/>
          <w:textDirection w:val="lrTb"/>
          <w:docGrid w:type="default" w:linePitch="360" w:charSpace="8192"/>
        </w:sectPr>
        <w:pStyle w:val="Normal"/>
        <w:spacing w:lineRule="auto" w:line="240" w:before="0" w:after="0"/>
        <w:jc w:val="both"/>
        <w:rPr/>
      </w:pPr>
      <w:r>
        <w:rPr/>
      </w:r>
    </w:p>
    <w:tbl>
      <w:tblPr>
        <w:tblW w:w="9879" w:type="dxa"/>
        <w:jc w:val="left"/>
        <w:tblInd w:w="-109" w:type="dxa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213"/>
        <w:gridCol w:w="5665"/>
      </w:tblGrid>
      <w:tr>
        <w:trPr>
          <w:trHeight w:val="2409" w:hRule="atLeast"/>
        </w:trPr>
        <w:tc>
          <w:tcPr>
            <w:tcW w:w="4213" w:type="dxa"/>
            <w:tcBorders/>
            <w:shd w:color="auto" w:fill="auto" w:val="clear"/>
          </w:tcPr>
          <w:p>
            <w:pPr>
              <w:pStyle w:val="Style24"/>
              <w:rPr>
                <w:lang w:eastAsia="hi-IN" w:bidi="hi-IN"/>
              </w:rPr>
            </w:pPr>
            <w:r>
              <w:rPr>
                <w:lang w:eastAsia="hi-I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DejaVu Sans Condensed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DejaVu Sans Condensed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 xml:space="preserve">      </w:t>
            </w:r>
          </w:p>
        </w:tc>
        <w:tc>
          <w:tcPr>
            <w:tcW w:w="566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2" w:leader="none"/>
              </w:tabs>
              <w:suppressAutoHyphens w:val="true"/>
              <w:spacing w:lineRule="auto" w:line="240" w:before="0" w:after="0"/>
              <w:ind w:firstLine="1531"/>
              <w:jc w:val="both"/>
              <w:rPr/>
            </w:pP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Приложение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DejaVu Sans Condensed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1474"/>
              <w:jc w:val="both"/>
              <w:rPr/>
            </w:pP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УТВЕРЖДЕНЫ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1474"/>
              <w:jc w:val="both"/>
              <w:rPr/>
            </w:pP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 xml:space="preserve">постановлением администрации                                                                                                            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1474"/>
              <w:jc w:val="both"/>
              <w:rPr/>
            </w:pP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1474"/>
              <w:jc w:val="both"/>
              <w:rPr/>
            </w:pP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Туапсинский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1474"/>
              <w:jc w:val="both"/>
              <w:rPr/>
            </w:pP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от</w:t>
            </w: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u w:val="single"/>
                <w:lang w:eastAsia="hi-IN" w:bidi="hi-IN"/>
              </w:rPr>
              <w:t xml:space="preserve">                    </w:t>
            </w: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 xml:space="preserve"> № </w:t>
            </w: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u w:val="single"/>
                <w:lang w:eastAsia="hi-IN" w:bidi="hi-IN"/>
              </w:rPr>
              <w:t xml:space="preserve">               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ПОРЯДОК И УСЛОВИЯ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eastAsia="Lucida Sans Unicode" w:cs="Tahoma" w:ascii="Times New Roman" w:hAnsi="Times New Roman"/>
          <w:b/>
          <w:bCs/>
          <w:sz w:val="28"/>
          <w:szCs w:val="28"/>
        </w:rPr>
        <w:t xml:space="preserve">оказания консультационной, информационной, образовательной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eastAsia="Lucida Sans Unicode" w:cs="Tahoma" w:ascii="Times New Roman" w:hAnsi="Times New Roman"/>
          <w:b/>
          <w:bCs/>
          <w:sz w:val="28"/>
          <w:szCs w:val="28"/>
        </w:rPr>
        <w:t>и иных мер поддержки субъектам малого и среднего предпринимательства, физическим лицам, не являющимся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eastAsia="Lucida Sans Unicode" w:cs="Tahoma" w:ascii="Times New Roman" w:hAnsi="Times New Roman"/>
          <w:b/>
          <w:bCs/>
          <w:sz w:val="28"/>
          <w:szCs w:val="28"/>
        </w:rPr>
        <w:t>индивидуальными предпринимателями и применяющим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eastAsia="Lucida Sans Unicode" w:cs="Tahoma" w:ascii="Times New Roman" w:hAnsi="Times New Roman"/>
          <w:b/>
          <w:bCs/>
          <w:sz w:val="28"/>
          <w:szCs w:val="28"/>
        </w:rPr>
        <w:t>специальный налоговый режим «Налог на профессиональный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eastAsia="Lucida Sans Unicode" w:cs="Tahoma" w:ascii="Times New Roman" w:hAnsi="Times New Roman"/>
          <w:b/>
          <w:bCs/>
          <w:sz w:val="28"/>
          <w:szCs w:val="28"/>
        </w:rPr>
        <w:t xml:space="preserve">доход», в муниципальном образовании </w:t>
      </w:r>
      <w:r>
        <w:rPr>
          <w:rFonts w:eastAsia="DejaVu Sans Condensed" w:cs="Times New Roman" w:ascii="Times New Roman" w:hAnsi="Times New Roman"/>
          <w:b/>
          <w:bCs/>
          <w:kern w:val="2"/>
          <w:sz w:val="28"/>
          <w:szCs w:val="28"/>
          <w:lang w:eastAsia="hi-IN" w:bidi="hi-IN"/>
        </w:rPr>
        <w:t>Туапсинский</w:t>
      </w:r>
      <w:r>
        <w:rPr>
          <w:rFonts w:eastAsia="Lucida Sans Unicode" w:cs="Tahoma" w:ascii="Times New Roman" w:hAnsi="Times New Roman"/>
          <w:b/>
          <w:bCs/>
          <w:sz w:val="28"/>
          <w:szCs w:val="28"/>
        </w:rPr>
        <w:t xml:space="preserve"> район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1. Общие положения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1.1. Настоящий Порядок и условия оказания консультационной, информационной,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образовательной и иных мер</w:t>
      </w:r>
      <w:r>
        <w:rPr>
          <w:rFonts w:cs="Times New Roman" w:ascii="Times New Roman" w:hAnsi="Times New Roman"/>
          <w:sz w:val="28"/>
          <w:szCs w:val="28"/>
        </w:rPr>
        <w:t xml:space="preserve">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в муниципальном образовании Туапсинский район (далее - Порядок) разработаны в соответствии с Федеральным законом от 24 июля 2007 г. № 209-ФЗ «О развитии малого и среднего предпринимательства в Российской Федерации» (далее – Федеральный закон № 209-ФЗ), постановлением администрации муниципального образования Туапсинский район </w:t>
      </w:r>
      <w:r>
        <w:rPr>
          <w:rFonts w:eastAsia="Times New Roman" w:cs="Times New Roman" w:ascii="Times New Roman" w:hAnsi="Times New Roman"/>
          <w:color w:val="000000"/>
          <w:sz w:val="28"/>
          <w:szCs w:val="24"/>
          <w:highlight w:val="white"/>
          <w:lang w:eastAsia="ar-SA"/>
        </w:rPr>
        <w:t xml:space="preserve">от 15 октября 2015 г. № 2415 «Об утверждении муниципальной программы «Экономическое развитие </w:t>
      </w:r>
      <w:r>
        <w:rPr>
          <w:rFonts w:eastAsia="Lucida Sans Unicode" w:cs="Tahoma" w:ascii="Times New Roman" w:hAnsi="Times New Roman"/>
          <w:color w:val="000000"/>
          <w:sz w:val="28"/>
          <w:szCs w:val="28"/>
          <w:highlight w:val="white"/>
          <w:lang w:eastAsia="ar-SA"/>
        </w:rPr>
        <w:t>Туапсинского</w:t>
      </w:r>
      <w:r>
        <w:rPr>
          <w:rFonts w:eastAsia="Times New Roman" w:cs="Times New Roman" w:ascii="Times New Roman" w:hAnsi="Times New Roman"/>
          <w:color w:val="000000"/>
          <w:sz w:val="28"/>
          <w:szCs w:val="24"/>
          <w:highlight w:val="white"/>
          <w:lang w:eastAsia="ar-SA"/>
        </w:rPr>
        <w:t xml:space="preserve"> района»</w:t>
      </w:r>
      <w:r>
        <w:rPr>
          <w:rFonts w:cs="Times New Roman" w:ascii="Times New Roman" w:hAnsi="Times New Roman"/>
          <w:sz w:val="28"/>
          <w:szCs w:val="28"/>
        </w:rPr>
        <w:t xml:space="preserve"> (далее – Муниципальная программа) и определяет механизм предоставления консультационной, информационной,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образовательной и иных мер</w:t>
      </w:r>
      <w:r>
        <w:rPr>
          <w:rFonts w:cs="Times New Roman" w:ascii="Times New Roman" w:hAnsi="Times New Roman"/>
          <w:sz w:val="28"/>
          <w:szCs w:val="28"/>
        </w:rPr>
        <w:t xml:space="preserve">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по вопросам осуществления предпринимательской деятельности на территории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муниципального образования Туапсинский район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1.2. Цель - </w:t>
      </w:r>
      <w:r>
        <w:rPr>
          <w:rFonts w:cs="Times New Roman" w:ascii="Times New Roman" w:hAnsi="Times New Roman"/>
          <w:sz w:val="28"/>
          <w:szCs w:val="28"/>
          <w:lang w:eastAsia="ru-RU"/>
        </w:rPr>
        <w:t>создание комфортных условий для ведения бизнеса, стимулирование развития предпринимательства через рост вовлеченности населения в предпринимательскую деятельность.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2. Консультационная,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образовательная и иные меры</w:t>
      </w:r>
      <w:r>
        <w:rPr>
          <w:rFonts w:cs="Times New Roman" w:ascii="Times New Roman" w:hAnsi="Times New Roman"/>
          <w:sz w:val="28"/>
          <w:szCs w:val="28"/>
        </w:rPr>
        <w:t xml:space="preserve">  поддержки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2.1. Консультационная,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образовательная и иные меры</w:t>
      </w:r>
      <w:r>
        <w:rPr>
          <w:rFonts w:cs="Times New Roman" w:ascii="Times New Roman" w:hAnsi="Times New Roman"/>
          <w:sz w:val="28"/>
          <w:szCs w:val="28"/>
        </w:rPr>
        <w:t xml:space="preserve"> поддержки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«Налог на профессиональный доход» (далее - Субъекты) осуществляется организациями, образующими инфраструктуру поддержки Субъектов в муниципальном образовании Туапсинский район, оказывающими бесплатные консультационные, </w:t>
      </w:r>
      <w:r>
        <w:rPr>
          <w:rFonts w:eastAsia="Lucida Sans Unicode" w:cs="Tahoma" w:ascii="Times New Roman" w:hAnsi="Times New Roman"/>
          <w:bCs/>
          <w:sz w:val="28"/>
          <w:szCs w:val="28"/>
        </w:rPr>
        <w:t xml:space="preserve">образовательные и иные </w:t>
      </w:r>
      <w:r>
        <w:rPr>
          <w:rFonts w:cs="Times New Roman" w:ascii="Times New Roman" w:hAnsi="Times New Roman"/>
          <w:sz w:val="28"/>
          <w:szCs w:val="28"/>
        </w:rPr>
        <w:t xml:space="preserve">услуги Субъектам при реализации мероприятий Муниципальной программы, ежегодно привлекаемыми в качестве исполнителя оказания бесплатных консультационных,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образовательных и иных</w:t>
      </w:r>
      <w:r>
        <w:rPr>
          <w:rFonts w:cs="Times New Roman" w:ascii="Times New Roman" w:hAnsi="Times New Roman"/>
          <w:sz w:val="28"/>
          <w:szCs w:val="28"/>
        </w:rPr>
        <w:t xml:space="preserve"> услуг Субъектам (далее - Исполнитель).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Привлечение в качестве Исполнителя для оказания консультационной,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образовательной и иных мер</w:t>
      </w:r>
      <w:r>
        <w:rPr>
          <w:rFonts w:cs="Times New Roman" w:ascii="Times New Roman" w:hAnsi="Times New Roman"/>
          <w:sz w:val="28"/>
          <w:szCs w:val="28"/>
        </w:rPr>
        <w:t xml:space="preserve"> поддержки Субъектов осуществляется через контрактную систему в сфере закупок в соответствии с требованиями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Исполнитель должен соответствовать Требованиям к организациям, образующим инфраструктуру поддержки субъектов малого и среднего предпринимательства</w:t>
      </w:r>
      <w:r>
        <w:rPr>
          <w:rFonts w:eastAsia="Lucida Sans Unicode" w:cs="Tahoma" w:ascii="Times New Roman" w:hAnsi="Times New Roman"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 муниципальном образовании Туапсинский район, утвержденным постановлением администрации муниципального образования Туапсинский район, и требованиям, установленным муниципальным контрактом.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2.2. Основными принципами консультационной,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образовательной и иных мер</w:t>
      </w:r>
      <w:r>
        <w:rPr>
          <w:rFonts w:cs="Times New Roman" w:ascii="Times New Roman" w:hAnsi="Times New Roman"/>
          <w:sz w:val="28"/>
          <w:szCs w:val="28"/>
        </w:rPr>
        <w:t xml:space="preserve"> поддержки Субъектов являются: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заявительный порядок обращения Субъектов за оказанием бесплатной консультационной,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образовательной и иных мер</w:t>
      </w:r>
      <w:r>
        <w:rPr>
          <w:rFonts w:cs="Times New Roman" w:ascii="Times New Roman" w:hAnsi="Times New Roman"/>
          <w:sz w:val="28"/>
          <w:szCs w:val="28"/>
        </w:rPr>
        <w:t xml:space="preserve"> поддержки;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доступность инфраструктуры поддержки Субъектов для всех Субъектов;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равный доступ Субъектов, соответствующих условиям, установленным действующим законодательством, к получению бесплатной консультационной,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образовательной и иных мер</w:t>
      </w:r>
      <w:r>
        <w:rPr>
          <w:rFonts w:cs="Times New Roman" w:ascii="Times New Roman" w:hAnsi="Times New Roman"/>
          <w:sz w:val="28"/>
          <w:szCs w:val="28"/>
        </w:rPr>
        <w:t xml:space="preserve"> поддержки;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оказание консультационной,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образовательной и иных мер</w:t>
      </w:r>
      <w:r>
        <w:rPr>
          <w:rFonts w:cs="Times New Roman" w:ascii="Times New Roman" w:hAnsi="Times New Roman"/>
          <w:sz w:val="28"/>
          <w:szCs w:val="28"/>
        </w:rPr>
        <w:t xml:space="preserve"> поддержки с соблюдением требований, установленных Федеральным законом от 26 июля 2006 г. № 135-ФЗ «О защите конкуренции»;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открытость процедур оказания консультационной,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образовательной и иных мер</w:t>
      </w:r>
      <w:r>
        <w:rPr>
          <w:rFonts w:cs="Times New Roman" w:ascii="Times New Roman" w:hAnsi="Times New Roman"/>
          <w:sz w:val="28"/>
          <w:szCs w:val="28"/>
        </w:rPr>
        <w:t xml:space="preserve"> поддержки.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2.3. Консультационная,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образовательная и иные меры</w:t>
      </w:r>
      <w:r>
        <w:rPr>
          <w:rFonts w:cs="Times New Roman" w:ascii="Times New Roman" w:hAnsi="Times New Roman"/>
          <w:sz w:val="28"/>
          <w:szCs w:val="28"/>
        </w:rPr>
        <w:t xml:space="preserve"> поддержки оказываются Субъектам: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зарегистрированным в качестве Субъектов в установленном законодательством Российской Федерации порядке;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соответствующим условиям, установленным Федеральным законом;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включенным в Единый реестр субъектов малого и среднего предпринимательства в соответствии со статьей 4.1 Федерального закона         № 209-ФЗ, а также при наличии сведений об учете в налоговом органе физического лица в качестве плательщика налога на профессиональный доход.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2.4. Консультационная,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образовательная и иные меры</w:t>
      </w:r>
      <w:r>
        <w:rPr>
          <w:rFonts w:cs="Times New Roman" w:ascii="Times New Roman" w:hAnsi="Times New Roman"/>
          <w:sz w:val="28"/>
          <w:szCs w:val="28"/>
        </w:rPr>
        <w:t xml:space="preserve"> поддержки не могут оказываться в отношении Субъектов: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являющихся участниками соглашений о разделе продукции;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осуществляющих предпринимательскую деятельность в сфере игорного бизнеса;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2.5. В оказании консультационной,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образовательной и иных мер</w:t>
      </w:r>
      <w:r>
        <w:rPr>
          <w:rFonts w:cs="Times New Roman" w:ascii="Times New Roman" w:hAnsi="Times New Roman"/>
          <w:sz w:val="28"/>
          <w:szCs w:val="28"/>
        </w:rPr>
        <w:t xml:space="preserve"> поддержки Исполнителем должно быть отказано в случаях, предусмотренных пунктом 5 статьи 14 Федерального закона № 209-ФЗ.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2.6. Консультационная,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образовательная и иные меры</w:t>
      </w:r>
      <w:r>
        <w:rPr>
          <w:rFonts w:cs="Times New Roman" w:ascii="Times New Roman" w:hAnsi="Times New Roman"/>
          <w:sz w:val="28"/>
          <w:szCs w:val="28"/>
        </w:rPr>
        <w:t xml:space="preserve"> поддержки Субъектам оказываются непосредственно Исполнителем по видам услуг в соответствии с муниципальным контрактом.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2.7. В течение финансового года Субъект вправе однократно воспользоваться бесплатной консультационной услугой по каждому из видов консультационных услуг, указанных в муниципальном контракте.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Услуга считается выполненной, а консультация оказанной только при наличии личной подписи Субъекта (или его представителя) о подтверждении полноты и качества полученной бесплатной консультационной услуги в Карточке </w:t>
      </w:r>
      <w:r>
        <w:rPr>
          <w:rFonts w:cs="Times New Roman" w:ascii="Times New Roman" w:hAnsi="Times New Roman"/>
          <w:bCs/>
          <w:color w:val="auto"/>
          <w:sz w:val="28"/>
          <w:szCs w:val="28"/>
        </w:rPr>
        <w:t>учета личных обращений субъекта малого и среднего предпринимательства, физического лица, не являющегося индивидуальным предпринимателем, применяющего специальный налоговый режим «Налог на профессиональный доход», для получения консультационных услуг (далее – карточка учета личных обращений Субъекта).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2.8. Качество оказываемых услуг должно соответствовать требованиям законодательства Российской Федерации, иных норм и требований, применяемых для оказания услуг.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3. Организация оказания консультационной,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образовательной и иных мер</w:t>
      </w:r>
      <w:r>
        <w:rPr>
          <w:rFonts w:cs="Times New Roman" w:ascii="Times New Roman" w:hAnsi="Times New Roman"/>
          <w:sz w:val="28"/>
          <w:szCs w:val="28"/>
        </w:rPr>
        <w:t xml:space="preserve"> поддержки Субъектам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3.1. Администрация муниципального образования Туапсинский район в лице управления экономического развития администрации муниципального образования Туапсинский район (далее – Уполномоченный орган) при реализации мероприятий Муниципальной программы ежегодно привлекает Исполнителя для оказания бесплатных консультационных, </w:t>
      </w:r>
      <w:r>
        <w:rPr>
          <w:rFonts w:eastAsia="Lucida Sans Unicode" w:cs="Tahoma" w:ascii="Times New Roman" w:hAnsi="Times New Roman"/>
          <w:bCs/>
          <w:sz w:val="28"/>
          <w:szCs w:val="28"/>
        </w:rPr>
        <w:t xml:space="preserve">образовательных и иных </w:t>
      </w:r>
      <w:r>
        <w:rPr>
          <w:rFonts w:cs="Times New Roman" w:ascii="Times New Roman" w:hAnsi="Times New Roman"/>
          <w:sz w:val="28"/>
          <w:szCs w:val="28"/>
        </w:rPr>
        <w:t>услуг Субъектам путем заключения муниципального контракта на оказание услуг в соответствии с требованиями Федерального закона № 209-ФЗ, Федерального закона № 44-ФЗ.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3.2. Условия оказания услуг, сроки, порядок оплаты, требования к объекту закупок, определяются в муниципальном контракте.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3.3. Для получения консультационной,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образовательной и иных мер</w:t>
      </w:r>
      <w:r>
        <w:rPr>
          <w:rFonts w:cs="Times New Roman" w:ascii="Times New Roman" w:hAnsi="Times New Roman"/>
          <w:sz w:val="28"/>
          <w:szCs w:val="28"/>
        </w:rPr>
        <w:t xml:space="preserve"> поддержки Субъект предъявляет Исполнителю паспорт или иной документ, удостоверяющий личность в соответствии с законодательством Российской Федерации, а также документ о постановке на учет в налоговом органе. 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3.4. Исполнитель при обращении Субъекта: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проверяет наличие сведений о Субъекте на основании данных о государственной регистрации физического лица в качестве индивидуального предпринимателя (юридического лица), внесенных в Единый реестр субъектов малого и среднего предпринимательства для подтверждения соответствия Субъекта требованиям Федерального закона № 209-ФЗ, а также сведений об учете в налоговом органе физического лица в качестве плательщика налога на профессиональный доход;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информирует заявителя о возможности или невозможности предоставления услуги (с указанием причин, по которым услуга не может быть предоставлена);</w:t>
      </w:r>
    </w:p>
    <w:p>
      <w:pPr>
        <w:pStyle w:val="Normal"/>
        <w:keepNext w:val="true"/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 xml:space="preserve">оказывает консультационную,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образовательную и иную</w:t>
      </w:r>
      <w:r>
        <w:rPr>
          <w:rFonts w:cs="Times New Roman" w:ascii="Times New Roman" w:hAnsi="Times New Roman"/>
          <w:sz w:val="28"/>
          <w:szCs w:val="28"/>
        </w:rPr>
        <w:t xml:space="preserve"> услугу по вопросу, указанному в обращении;</w:t>
      </w:r>
    </w:p>
    <w:p>
      <w:pPr>
        <w:pStyle w:val="Normal"/>
        <w:keepNext w:val="true"/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заполняет карточку учета</w:t>
      </w:r>
      <w:r>
        <w:rPr>
          <w:rFonts w:cs="Times New Roman" w:ascii="Times New Roman" w:hAnsi="Times New Roman"/>
          <w:bCs/>
          <w:sz w:val="28"/>
          <w:szCs w:val="28"/>
        </w:rPr>
        <w:t xml:space="preserve"> личных обращений Субъекта,</w:t>
      </w:r>
      <w:r>
        <w:rPr>
          <w:rFonts w:cs="Times New Roman" w:ascii="Times New Roman" w:hAnsi="Times New Roman"/>
          <w:sz w:val="28"/>
          <w:szCs w:val="28"/>
        </w:rPr>
        <w:t xml:space="preserve"> по форме, установленной муниципальным контрактом;</w:t>
      </w:r>
    </w:p>
    <w:p>
      <w:pPr>
        <w:pStyle w:val="Normal"/>
        <w:keepNext w:val="true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осуществляет регистрацию Субъекта в Реестре </w:t>
      </w:r>
      <w:r>
        <w:rPr>
          <w:rFonts w:cs="Times New Roman" w:ascii="Times New Roman" w:hAnsi="Times New Roman"/>
          <w:sz w:val="28"/>
          <w:szCs w:val="20"/>
        </w:rPr>
        <w:t>субъектов малого и среднего предпринимательства – получателей поддержки</w:t>
      </w:r>
      <w:r>
        <w:rPr>
          <w:rFonts w:cs="Times New Roman" w:ascii="Times New Roman" w:hAnsi="Times New Roman"/>
          <w:sz w:val="28"/>
          <w:szCs w:val="28"/>
        </w:rPr>
        <w:t>, по форме, установленной муниципальным контрактом.</w:t>
      </w:r>
    </w:p>
    <w:p>
      <w:pPr>
        <w:pStyle w:val="Normal"/>
        <w:keepNext w:val="true"/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 xml:space="preserve">Субъект,  получивший консультационную,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образовательную и иную</w:t>
      </w:r>
      <w:r>
        <w:rPr>
          <w:rFonts w:cs="Times New Roman" w:ascii="Times New Roman" w:hAnsi="Times New Roman"/>
          <w:sz w:val="28"/>
          <w:szCs w:val="28"/>
        </w:rPr>
        <w:t xml:space="preserve"> услугу, подтверждает полноту и качество оказанной поддержки и ставит личную подпись в карточке учета</w:t>
      </w:r>
      <w:r>
        <w:rPr>
          <w:rFonts w:cs="Times New Roman" w:ascii="Times New Roman" w:hAnsi="Times New Roman"/>
          <w:bCs/>
          <w:sz w:val="28"/>
          <w:szCs w:val="28"/>
        </w:rPr>
        <w:t xml:space="preserve"> личных обращений Субъекта.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3.5. Исполнитель ежемесячно предоставляет в Уполномоченный орган документы и отчетность в соответствии с муниципальным контрактом.</w:t>
      </w:r>
    </w:p>
    <w:p>
      <w:pPr>
        <w:pStyle w:val="Normal"/>
        <w:spacing w:lineRule="auto" w:line="240" w:before="0" w:after="0"/>
        <w:ind w:firstLine="708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3.6. В целях ведения Единого реестра субъектов малого и среднего предпринимательства – получателей поддержки сведения, указанные в статье 8 Федерального закона № 209-ФЗ, в отношении консультационной,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образовательной и иных мер</w:t>
      </w:r>
      <w:r>
        <w:rPr>
          <w:rFonts w:cs="Times New Roman" w:ascii="Times New Roman" w:hAnsi="Times New Roman"/>
          <w:sz w:val="28"/>
          <w:szCs w:val="28"/>
        </w:rPr>
        <w:t xml:space="preserve"> поддержки (далее - поддержка), оказанной </w:t>
      </w:r>
      <w:bookmarkStart w:id="5" w:name="__DdeLink__3140_2649093875"/>
      <w:r>
        <w:rPr>
          <w:rFonts w:cs="Times New Roman" w:ascii="Times New Roman" w:hAnsi="Times New Roman"/>
          <w:sz w:val="28"/>
          <w:szCs w:val="28"/>
        </w:rPr>
        <w:t>Исполнителем</w:t>
      </w:r>
      <w:bookmarkEnd w:id="5"/>
      <w:r>
        <w:rPr>
          <w:rFonts w:cs="Times New Roman" w:ascii="Times New Roman" w:hAnsi="Times New Roman"/>
          <w:sz w:val="28"/>
          <w:szCs w:val="28"/>
        </w:rPr>
        <w:t xml:space="preserve">, представляются Исполнителем в </w:t>
      </w:r>
      <w:hyperlink r:id="rId4">
        <w:r>
          <w:rPr>
            <w:rStyle w:val="Style16"/>
            <w:rFonts w:cs="Times New Roman" w:ascii="Times New Roman" w:hAnsi="Times New Roman"/>
            <w:b w:val="false"/>
            <w:color w:val="auto"/>
            <w:sz w:val="28"/>
            <w:szCs w:val="28"/>
          </w:rPr>
          <w:t>федеральный орган исполнительной власти</w:t>
        </w:r>
      </w:hyperlink>
      <w:r>
        <w:rPr>
          <w:rFonts w:cs="Times New Roman" w:ascii="Times New Roman" w:hAnsi="Times New Roman"/>
          <w:sz w:val="28"/>
          <w:szCs w:val="28"/>
        </w:rPr>
        <w:t>, осуществляющий функции по контролю и надзору за соблюдением законодательства о налогах и сборах (далее – федеральный орган) в форме электронных документов, подписанных электронной подписью, с использованием официального сайта федерального органа в информационно-телекоммуникационной сети «Интернет» в срок до 5 числа месяца,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поддержки, в том числе нецелевого использования средств поддержки.</w:t>
      </w:r>
    </w:p>
    <w:p>
      <w:pPr>
        <w:pStyle w:val="Normal"/>
        <w:spacing w:lineRule="auto" w:line="240" w:before="0" w:after="0"/>
        <w:ind w:firstLine="708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Представление сведений в Единый реестр субъектов малого и среднего предпринимательства – получателей поддержки об оказанной Исполнителем поддержке осуществляется на основании документов и отчетности, указанных в пункте 3.5 раздела 3 настоящего Порядка.                                                                            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4. Информационная поддержка Субъектов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4.1. Оказание информационной поддержки Субъектам и организациям, образующим инфраструктуру поддержки Субъектов, осуществляется администрацией муниципального образования Туапсинский район в виде создания раздела на официальном сайте муниципального образования Туапсинский район (http://tuapseregion.ru), инвестиционном портале муниципального образования Туапсинский район</w:t>
      </w:r>
      <w:r>
        <w:rPr/>
        <w:t xml:space="preserve"> (</w:t>
      </w:r>
      <w:r>
        <w:rPr>
          <w:rFonts w:cs="Times New Roman" w:ascii="Times New Roman" w:hAnsi="Times New Roman"/>
          <w:sz w:val="28"/>
          <w:szCs w:val="28"/>
        </w:rPr>
        <w:t>http://tuapse-invest.ru) в информационно-телекоммуникационных сети «Интернет» (далее – сеть «Интернет»). Информационная поддержка также может осуществляться через средства массовой информации, путем рассылки на электронные адреса Субъектов.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4.2. Информационные системы, официальные сайты в сети «Интернет», информационно-телекоммуникационные сети создаются в целях обеспечения Субъектов и организаций, образующих инфраструктуру поддержки Субъектов, информацией, предусмотренной статьей 19 Федерального закона № 209-ФЗ.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4.3. Информационные услуги оказываются Субъектам на безвозмездной основе.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4.4. Качество оказываемой информационной поддержки должно соответствовать требованиям законодательства Российской Федерации, иных норм и требований.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Исполняющий обязанности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начальника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управления экономического развития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 xml:space="preserve">администрации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муниципального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образования </w:t>
      </w:r>
      <w:r>
        <w:rPr>
          <w:rFonts w:eastAsia="Lucida Sans Unicode" w:cs="Tahoma" w:ascii="Times New Roman" w:hAnsi="Times New Roman"/>
          <w:color w:val="000000"/>
          <w:sz w:val="28"/>
          <w:szCs w:val="28"/>
          <w:highlight w:val="white"/>
          <w:lang w:eastAsia="ar-SA"/>
        </w:rPr>
        <w:t>Туапсински</w:t>
      </w:r>
      <w:r>
        <w:rPr>
          <w:rFonts w:eastAsia="Lucida Sans Unicode" w:cs="Tahoma" w:ascii="Times New Roman" w:hAnsi="Times New Roman"/>
          <w:bCs/>
          <w:sz w:val="28"/>
          <w:szCs w:val="28"/>
          <w:lang w:eastAsia="ar-SA"/>
        </w:rPr>
        <w:t>й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район</w:t>
        <w:tab/>
        <w:t xml:space="preserve">  </w:t>
      </w:r>
      <w:r>
        <w:rPr>
          <w:rFonts w:eastAsia="Times New Roman" w:cs="Times New Roman" w:ascii="Times New Roman" w:hAnsi="Times New Roman"/>
          <w:sz w:val="28"/>
          <w:szCs w:val="24"/>
          <w:lang w:eastAsia="ar-SA"/>
        </w:rPr>
        <w:t xml:space="preserve">                                                   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4"/>
          <w:lang w:val="ru-RU" w:eastAsia="ar-SA" w:bidi="ar-SA"/>
        </w:rPr>
        <w:t>А</w:t>
      </w:r>
      <w:r>
        <w:rPr>
          <w:rFonts w:eastAsia="Times New Roman" w:cs="Times New Roman" w:ascii="Times New Roman" w:hAnsi="Times New Roman"/>
          <w:sz w:val="28"/>
          <w:szCs w:val="24"/>
          <w:lang w:eastAsia="ar-SA"/>
        </w:rPr>
        <w:t>.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4"/>
          <w:lang w:val="ru-RU" w:eastAsia="ar-SA" w:bidi="ar-SA"/>
        </w:rPr>
        <w:t>В</w:t>
      </w:r>
      <w:r>
        <w:rPr>
          <w:rFonts w:eastAsia="Times New Roman" w:cs="Times New Roman" w:ascii="Times New Roman" w:hAnsi="Times New Roman"/>
          <w:sz w:val="28"/>
          <w:szCs w:val="24"/>
          <w:lang w:eastAsia="ar-SA"/>
        </w:rPr>
        <w:t xml:space="preserve">.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4"/>
          <w:lang w:val="ru-RU" w:eastAsia="ar-SA" w:bidi="ar-SA"/>
        </w:rPr>
        <w:t>Крят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47" w:type="dxa"/>
        <w:jc w:val="left"/>
        <w:tblInd w:w="-109" w:type="dxa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4212"/>
        <w:gridCol w:w="5534"/>
      </w:tblGrid>
      <w:tr>
        <w:trPr/>
        <w:tc>
          <w:tcPr>
            <w:tcW w:w="421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DejaVu Sans Condensed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DejaVu Sans Condensed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</w:r>
          </w:p>
        </w:tc>
        <w:tc>
          <w:tcPr>
            <w:tcW w:w="55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1417"/>
              <w:rPr/>
            </w:pP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Приложение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1417"/>
              <w:rPr>
                <w:rFonts w:ascii="Times New Roman" w:hAnsi="Times New Roman" w:eastAsia="DejaVu Sans Condensed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1417"/>
              <w:rPr/>
            </w:pP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УТВЕРЖДЕНЫ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1417"/>
              <w:rPr/>
            </w:pP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1417"/>
              <w:rPr/>
            </w:pP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1417"/>
              <w:rPr/>
            </w:pPr>
            <w:bookmarkStart w:id="6" w:name="__DdeLink__1800_787683376"/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Туапс</w:t>
            </w:r>
            <w:bookmarkEnd w:id="6"/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инский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1417"/>
              <w:rPr/>
            </w:pP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от</w:t>
            </w: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u w:val="single"/>
                <w:lang w:eastAsia="hi-IN" w:bidi="hi-IN"/>
              </w:rPr>
              <w:t xml:space="preserve">                     </w:t>
            </w: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 xml:space="preserve"> № </w:t>
            </w:r>
            <w:r>
              <w:rPr>
                <w:rFonts w:eastAsia="DejaVu Sans Condensed" w:cs="Times New Roman" w:ascii="Times New Roman" w:hAnsi="Times New Roman"/>
                <w:kern w:val="2"/>
                <w:sz w:val="28"/>
                <w:szCs w:val="28"/>
                <w:u w:val="single"/>
                <w:lang w:eastAsia="hi-IN" w:bidi="hi-IN"/>
              </w:rPr>
              <w:t xml:space="preserve">              </w:t>
            </w:r>
          </w:p>
        </w:tc>
      </w:tr>
    </w:tbl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850" w:firstLine="907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ТРЕБОВАНИЯ</w:t>
      </w:r>
    </w:p>
    <w:p>
      <w:pPr>
        <w:pStyle w:val="Normal"/>
        <w:spacing w:lineRule="auto" w:line="240" w:before="0" w:after="0"/>
        <w:ind w:right="850" w:firstLine="907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к организациям, образующим инфраструктуру поддержки</w:t>
      </w:r>
    </w:p>
    <w:p>
      <w:pPr>
        <w:pStyle w:val="Normal"/>
        <w:spacing w:lineRule="auto" w:line="240" w:before="0" w:after="0"/>
        <w:ind w:right="850" w:firstLine="907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субъектов малого и среднего предпринимательства</w:t>
      </w:r>
      <w:r>
        <w:rPr>
          <w:rFonts w:eastAsia="Lucida Sans Unicode" w:cs="Tahoma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в</w:t>
      </w:r>
    </w:p>
    <w:p>
      <w:pPr>
        <w:pStyle w:val="Normal"/>
        <w:spacing w:lineRule="auto" w:line="240" w:before="0" w:after="0"/>
        <w:ind w:right="850" w:firstLine="907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муниципальном образовании Туапсинский район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Настоящие Требования к организациям, образующим инфраструктуру поддержки субъектов малого и среднего предпринимательства в муниципальном образовании Туапсинский район, (далее - Требования) разработаны в соответствии с Федеральным законом от 24 июля 2007 г.            № 209-ФЗ «О развитии малого и среднего предпринимательства в Российской Федерации» (далее – Федеральный закон № 209-ФЗ), Законом Краснодарского края от 4 апреля 2008 г. № 1448-КЗ «О развитии малого и среднего предпринимательства в Краснодарском крае».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Инфраструктурой поддержки субъектов малого и среднего предпринимательства в муниципальном образовании Туапсинский район являются коммерческие и некоммерческие организации, которые привлекаются в качестве исполнителей для осуществления закупок товаров, работ, услуг для обеспечения муниципальных нужд муниципального образования Туапсинский район по оказанию консультационной,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образовательной и иных мер</w:t>
      </w:r>
      <w:r>
        <w:rPr>
          <w:rFonts w:cs="Times New Roman" w:ascii="Times New Roman" w:hAnsi="Times New Roman"/>
          <w:sz w:val="28"/>
          <w:szCs w:val="28"/>
        </w:rPr>
        <w:t xml:space="preserve"> поддержки субъектам малого и среднего предпринимательства и</w:t>
      </w:r>
      <w:r>
        <w:rPr>
          <w:rFonts w:eastAsia="Lucida Sans Unicode" w:cs="Tahoma" w:ascii="Times New Roman" w:hAnsi="Times New Roman"/>
          <w:bCs/>
          <w:sz w:val="28"/>
          <w:szCs w:val="28"/>
        </w:rPr>
        <w:t xml:space="preserve"> физическим лицам, не являющимся индивидуальными предпринимателями и применяющим специальный налоговый режим «Налог на профессиональный доход»,</w:t>
      </w:r>
      <w:r>
        <w:rPr>
          <w:rFonts w:cs="Times New Roman" w:ascii="Times New Roman" w:hAnsi="Times New Roman"/>
          <w:sz w:val="28"/>
          <w:szCs w:val="28"/>
        </w:rPr>
        <w:t xml:space="preserve"> (далее - Субъекты) при реализации муниципальной программы (подпрограммы), обеспечивающей условия для создания Субъектов, и для оказания им поддержки (далее – организации, образующие инфраструктуру поддержки Субъектов).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 На территории муниципального образования Туапсинский район организации, образующие инфраструктуру поддержки Субъектов, оказывающие бесплатные консультационные, </w:t>
      </w:r>
      <w:r>
        <w:rPr>
          <w:rFonts w:eastAsia="Lucida Sans Unicode" w:cs="Tahoma" w:ascii="Times New Roman" w:hAnsi="Times New Roman"/>
          <w:bCs/>
          <w:sz w:val="28"/>
          <w:szCs w:val="28"/>
        </w:rPr>
        <w:t xml:space="preserve">образовательные и иные </w:t>
      </w:r>
      <w:r>
        <w:rPr>
          <w:rFonts w:cs="Times New Roman" w:ascii="Times New Roman" w:hAnsi="Times New Roman"/>
          <w:sz w:val="28"/>
          <w:szCs w:val="28"/>
        </w:rPr>
        <w:t xml:space="preserve">услуги Субъектам при реализации мероприятий муниципальной программы муниципального образования Туапсинский район по созданию условий для развития малого и среднего предпринимательства, ежегодно привлекаются в качестве исполнителя оказания бесплатных консультационных, </w:t>
      </w:r>
      <w:r>
        <w:rPr>
          <w:rFonts w:eastAsia="Lucida Sans Unicode" w:cs="Tahoma" w:ascii="Times New Roman" w:hAnsi="Times New Roman"/>
          <w:bCs/>
          <w:sz w:val="28"/>
          <w:szCs w:val="28"/>
        </w:rPr>
        <w:t xml:space="preserve">образовательных и иных </w:t>
      </w:r>
      <w:r>
        <w:rPr>
          <w:rFonts w:cs="Times New Roman" w:ascii="Times New Roman" w:hAnsi="Times New Roman"/>
          <w:sz w:val="28"/>
          <w:szCs w:val="28"/>
        </w:rPr>
        <w:t>услуг Субъектам, путем заключения муниципального контракта на оказание услуг (далее – муниципальный контракт) в соответствии с требованиями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Исполнитель).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 Организация, образующая инфраструктуру поддержки Субъектов, должна соответствовать требованиям, установленным муниципальным контрактом, статьей 15 Федерального закона № 209-ФЗ, а также не находиться в состоянии реорганизации, ликвидации или банкротства.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5. Консультационные,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образовательные и иные</w:t>
      </w:r>
      <w:r>
        <w:rPr>
          <w:rFonts w:cs="Times New Roman" w:ascii="Times New Roman" w:hAnsi="Times New Roman"/>
          <w:sz w:val="28"/>
          <w:szCs w:val="28"/>
        </w:rPr>
        <w:t xml:space="preserve"> услуги Субъектам должны оказываться в помещении, расположенном на территории муниципального образования Туапсинский район, находящемся в собственности, аренде (субаренде) или ином законном пользовании у Исполнителя и соответствовать требованиям, предусмотренным муниципальным контрактом. 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Оказание услуг Субъектам осуществляется при личном приеме, в соответствии с Федеральным законом № 209-ФЗ.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Консультационная,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образовательная и иная</w:t>
      </w:r>
      <w:r>
        <w:rPr>
          <w:rFonts w:cs="Times New Roman" w:ascii="Times New Roman" w:hAnsi="Times New Roman"/>
          <w:sz w:val="28"/>
          <w:szCs w:val="28"/>
        </w:rPr>
        <w:t xml:space="preserve"> услуга должна оказываться сотрудником Исполнителя или привлеченным специалистом, имеющим соответствующую квалификацию.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6. При оказании бесплатных консультационных,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образовательных и иных</w:t>
      </w:r>
      <w:r>
        <w:rPr>
          <w:rFonts w:cs="Times New Roman" w:ascii="Times New Roman" w:hAnsi="Times New Roman"/>
          <w:sz w:val="28"/>
          <w:szCs w:val="28"/>
        </w:rPr>
        <w:t xml:space="preserve"> услуг Исполнитель: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взаимодействует с департаментом инвестиций и развития малого и среднего предпринимательства Краснодарского края, администрацией муниципального образования Туапсинский район, Центром поддержки предпринимательства Краснодарского края, а также иными организациями, образующими инфраструктуру поддержки субъектов малого и среднего предпринимательства на территории Краснодарского края и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имеет право привлекать в целях реализации своих функций специализированные организации и квалифицированных специалистов;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оказывает бесплатные консультационные,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образовательные и иные</w:t>
      </w:r>
      <w:r>
        <w:rPr>
          <w:rFonts w:cs="Times New Roman" w:ascii="Times New Roman" w:hAnsi="Times New Roman"/>
          <w:sz w:val="28"/>
          <w:szCs w:val="28"/>
        </w:rPr>
        <w:t xml:space="preserve"> услуги, определенные муниципальным контрактом, ведет их учет;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предоставляет в администрацию муниципального образования Туапсинский район отчетную документацию, предусмотренную муниципальным контрактом;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осуществляет информирование Субъектов через средства массовой информации, ресурсы сети Интернет о деятельности организации, образующей инфраструктуру поддержки Субъектов, в том числе о месте и времени работы, контактных телефонах, адресе электронной почты и видах консультационных, </w:t>
      </w:r>
      <w:r>
        <w:rPr>
          <w:rFonts w:eastAsia="Lucida Sans Unicode" w:cs="Tahoma" w:ascii="Times New Roman" w:hAnsi="Times New Roman"/>
          <w:bCs/>
          <w:sz w:val="28"/>
          <w:szCs w:val="28"/>
        </w:rPr>
        <w:t>образовательных и иных</w:t>
      </w:r>
      <w:r>
        <w:rPr>
          <w:rFonts w:cs="Times New Roman" w:ascii="Times New Roman" w:hAnsi="Times New Roman"/>
          <w:sz w:val="28"/>
          <w:szCs w:val="28"/>
        </w:rPr>
        <w:t xml:space="preserve"> услуг.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7. Качество услуг, оказываемых Исполнителем, должно соответствовать требованиям законодательства Российской Федерации, иным нормам и требованиям, применяемых для оказания услуг.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Исполняющий обязанности главы 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Туапсинский район                                                                     В.Е. Мирошниченко</w:t>
      </w:r>
      <w:r>
        <w:rPr/>
        <w:t xml:space="preserve">                                     </w:t>
      </w:r>
    </w:p>
    <w:sectPr>
      <w:headerReference w:type="default" r:id="rId5"/>
      <w:type w:val="nextPage"/>
      <w:pgSz w:w="11906" w:h="16838"/>
      <w:pgMar w:left="1701" w:right="567" w:header="568" w:top="1007" w:footer="0" w:bottom="1134" w:gutter="0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9</w:t>
    </w:r>
    <w:r>
      <w:rPr/>
      <w:fldChar w:fldCharType="end"/>
    </w:r>
  </w:p>
  <w:p>
    <w:pPr>
      <w:pStyle w:val="Style25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9</w:t>
    </w:r>
    <w:r>
      <w:rPr/>
      <w:fldChar w:fldCharType="end"/>
    </w:r>
  </w:p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DejaVu Sans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yle15" w:customStyle="1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Style16" w:customStyle="1">
    <w:name w:val="Гипертекстовая ссылка"/>
    <w:basedOn w:val="DefaultParagraphFont"/>
    <w:qFormat/>
    <w:rPr>
      <w:color w:val="106BBE"/>
    </w:rPr>
  </w:style>
  <w:style w:type="character" w:styleId="Style17" w:customStyle="1">
    <w:name w:val="Нижний колонтитул Знак"/>
    <w:basedOn w:val="DefaultParagraphFont"/>
    <w:qFormat/>
    <w:rPr/>
  </w:style>
  <w:style w:type="character" w:styleId="Style18" w:customStyle="1">
    <w:name w:val="Интернет-ссылка"/>
    <w:basedOn w:val="DefaultParagraphFont"/>
    <w:rPr>
      <w:color w:val="0000FF"/>
      <w:u w:val="single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20">
    <w:name w:val="Body Text"/>
    <w:basedOn w:val="Normal"/>
    <w:pPr>
      <w:spacing w:before="0" w:after="140"/>
    </w:pPr>
    <w:rPr/>
  </w:style>
  <w:style w:type="paragraph" w:styleId="Style21">
    <w:name w:val="List"/>
    <w:basedOn w:val="Style20"/>
    <w:pPr/>
    <w:rPr>
      <w:rFonts w:cs="Droid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Droid Sans Devanagari"/>
    </w:rPr>
  </w:style>
  <w:style w:type="paragraph" w:styleId="Style24" w:customStyle="1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ind w:firstLine="720"/>
      <w:jc w:val="left"/>
    </w:pPr>
    <w:rPr>
      <w:rFonts w:ascii="Arial" w:hAnsi="Arial" w:eastAsia="Calibri" w:cs="Arial"/>
      <w:color w:val="auto"/>
      <w:kern w:val="2"/>
      <w:sz w:val="20"/>
      <w:szCs w:val="20"/>
      <w:lang w:val="ru-RU" w:eastAsia="ar-SA" w:bidi="ar-SA"/>
    </w:rPr>
  </w:style>
  <w:style w:type="paragraph" w:styleId="Style26" w:customStyle="1">
    <w:name w:val="Прижатый влево"/>
    <w:basedOn w:val="Normal"/>
    <w:next w:val="Normal"/>
    <w:qFormat/>
    <w:pPr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qFormat/>
    <w:pPr>
      <w:widowControl w:val="false"/>
      <w:suppressAutoHyphens w:val="true"/>
      <w:bidi w:val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en-US" w:eastAsia="zh-CN" w:bidi="ar-SA"/>
    </w:rPr>
  </w:style>
  <w:style w:type="paragraph" w:styleId="2">
    <w:name w:val="заголовок 2"/>
    <w:basedOn w:val="Normal"/>
    <w:next w:val="Normal"/>
    <w:qFormat/>
    <w:pPr>
      <w:keepNext w:val="true"/>
      <w:jc w:val="center"/>
    </w:pPr>
    <w:rPr>
      <w:sz w:val="28"/>
      <w:szCs w:val="28"/>
      <w:lang w:val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yperlink" Target="garantf1://12037054.1101" TargetMode="Externa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4441</TotalTime>
  <Application>LibreOffice/6.3.0.4$Linux_X86_64 LibreOffice_project/057fc023c990d676a43019934386b85b21a9ee99</Application>
  <Pages>9</Pages>
  <Words>2052</Words>
  <Characters>16338</Characters>
  <CharactersWithSpaces>19547</CharactersWithSpaces>
  <Paragraphs>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2016-09-21T06:46:00Z</dcterms:created>
  <dc:creator>Ольга Монько</dc:creator>
  <dc:description/>
  <dc:language>ru-RU</dc:language>
  <cp:lastModifiedBy/>
  <cp:lastPrinted>2022-06-14T15:37:09Z</cp:lastPrinted>
  <dcterms:modified xsi:type="dcterms:W3CDTF">2022-06-17T14:25:34Z</dcterms:modified>
  <cp:revision>482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