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0B" w:rsidRDefault="00A81A0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0" w:name="Par531"/>
      <w:bookmarkEnd w:id="0"/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A81A0B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1A0B" w:rsidRDefault="002B1C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вопросов </w:t>
            </w:r>
          </w:p>
          <w:p w:rsidR="00A81A0B" w:rsidRDefault="002B1CF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публичных консультаций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CFB" w:rsidRPr="002B1CFB" w:rsidRDefault="002B1CFB" w:rsidP="002B1CFB">
            <w:pPr>
              <w:spacing w:after="0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проекту муниципального нормативного правового акта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1CF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 утверждении Порядка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2B1CFB">
              <w:rPr>
                <w:rFonts w:ascii="Times New Roman" w:hAnsi="Times New Roman"/>
                <w:sz w:val="28"/>
                <w:szCs w:val="28"/>
              </w:rPr>
              <w:t>возмещения части затрат (субсидирование) субъектам малого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1CFB">
              <w:rPr>
                <w:rFonts w:ascii="Times New Roman" w:hAnsi="Times New Roman"/>
                <w:sz w:val="28"/>
                <w:szCs w:val="28"/>
              </w:rPr>
              <w:t xml:space="preserve">и среднего предпринимательства, </w:t>
            </w:r>
            <w:proofErr w:type="spellStart"/>
            <w:r w:rsidRPr="002B1CFB">
              <w:rPr>
                <w:rFonts w:ascii="Times New Roman" w:hAnsi="Times New Roman"/>
                <w:sz w:val="28"/>
                <w:szCs w:val="28"/>
              </w:rPr>
              <w:t>самозанятым</w:t>
            </w:r>
            <w:proofErr w:type="spellEnd"/>
            <w:r w:rsidRPr="002B1CFB">
              <w:rPr>
                <w:rFonts w:ascii="Times New Roman" w:hAnsi="Times New Roman"/>
                <w:sz w:val="28"/>
                <w:szCs w:val="28"/>
              </w:rPr>
              <w:t>-гражданам</w:t>
            </w:r>
          </w:p>
          <w:p w:rsidR="00A81A0B" w:rsidRDefault="002B1CFB" w:rsidP="002B1CF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CFB">
              <w:rPr>
                <w:rFonts w:ascii="Times New Roman" w:hAnsi="Times New Roman"/>
                <w:sz w:val="28"/>
                <w:szCs w:val="28"/>
              </w:rPr>
              <w:t>осуществляющим хозяйственную деятельность 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B1CFB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Туапсинский район 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81A0B" w:rsidRDefault="00A81A0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nformat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на адрес: </w:t>
            </w:r>
            <w:hyperlink r:id="rId8">
              <w:r>
                <w:rPr>
                  <w:rStyle w:val="-"/>
                  <w:rFonts w:ascii="Times New Roman" w:hAnsi="Times New Roman" w:cs="Times New Roman"/>
                  <w:sz w:val="28"/>
                  <w:szCs w:val="28"/>
                  <w:lang w:val="en-US"/>
                </w:rPr>
                <w:t>ecotuapregion</w:t>
              </w:r>
              <w:r>
                <w:rPr>
                  <w:rStyle w:val="-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-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-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 пометкой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Вячеслава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вича, не позднее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A81A0B" w:rsidRDefault="002B1CFB">
            <w:pPr>
              <w:pStyle w:val="ConsPlusNonformat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Замечания  и  (ил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и)  предложения,  направленные после  указанного  срока,  а  также  направленные  не  в  соответствии  с настоящей формой, рассмотрению не подлежат</w:t>
            </w:r>
          </w:p>
        </w:tc>
      </w:tr>
    </w:tbl>
    <w:p w:rsidR="00A81A0B" w:rsidRDefault="00A81A0B">
      <w:pPr>
        <w:pStyle w:val="ConsPlusNormal"/>
        <w:jc w:val="both"/>
      </w:pPr>
    </w:p>
    <w:tbl>
      <w:tblPr>
        <w:tblStyle w:val="af"/>
        <w:tblW w:w="9571" w:type="dxa"/>
        <w:jc w:val="center"/>
        <w:tblLook w:val="04A0" w:firstRow="1" w:lastRow="0" w:firstColumn="1" w:lastColumn="0" w:noHBand="0" w:noVBand="1"/>
      </w:tblPr>
      <w:tblGrid>
        <w:gridCol w:w="9571"/>
      </w:tblGrid>
      <w:tr w:rsidR="00A81A0B">
        <w:trPr>
          <w:jc w:val="center"/>
        </w:trPr>
        <w:tc>
          <w:tcPr>
            <w:tcW w:w="9571" w:type="dxa"/>
            <w:shd w:val="clear" w:color="auto" w:fill="auto"/>
          </w:tcPr>
          <w:p w:rsidR="00A81A0B" w:rsidRDefault="002B1CF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:rsidR="00A81A0B" w:rsidRDefault="002B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81A0B" w:rsidRDefault="002B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нование организации</w:t>
            </w:r>
          </w:p>
          <w:p w:rsidR="00A81A0B" w:rsidRDefault="002B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81A0B" w:rsidRDefault="002B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сфера деятельности организации</w:t>
            </w:r>
          </w:p>
          <w:p w:rsidR="00A81A0B" w:rsidRDefault="002B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81A0B" w:rsidRDefault="002B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  <w:p w:rsidR="00A81A0B" w:rsidRDefault="002B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81A0B" w:rsidRDefault="002B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  <w:p w:rsidR="00A81A0B" w:rsidRDefault="002B1C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  <w:p w:rsidR="00A81A0B" w:rsidRDefault="002B1C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1A0B" w:rsidRDefault="00A81A0B">
      <w:pPr>
        <w:pStyle w:val="ConsPlusNormal"/>
        <w:jc w:val="both"/>
      </w:pPr>
    </w:p>
    <w:tbl>
      <w:tblPr>
        <w:tblStyle w:val="af"/>
        <w:tblW w:w="9571" w:type="dxa"/>
        <w:tblLook w:val="04A0" w:firstRow="1" w:lastRow="0" w:firstColumn="1" w:lastColumn="0" w:noHBand="0" w:noVBand="1"/>
      </w:tblPr>
      <w:tblGrid>
        <w:gridCol w:w="9571"/>
      </w:tblGrid>
      <w:tr w:rsidR="00A81A0B">
        <w:tc>
          <w:tcPr>
            <w:tcW w:w="9571" w:type="dxa"/>
            <w:shd w:val="clear" w:color="auto" w:fill="auto"/>
          </w:tcPr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На решение какой проблемы, на Ваш взгляд,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направлено предлагаемое правовое регулирование? Актуальна ли данная проблема сегодня?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Обосновал ли разработчик необходимость предлагаемого правового регулирования? Соответствует ли цель предлагаемого правового регулирования проблеме, на решение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которой оно направлено? Достигнет ли, на Ваш взгляд, предлагаемое правовое регулирование тех целей, на которые оно направлено?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Является ли выбранный вариант решения проблемы оптимальным (в том числе с точки зрения выгод и издержек для общества в 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ом)?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 иные варианты достижения заявленных целей 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регулирования? Если да - выделите те из них, которые, по Вашему мнению, были бы менее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затратны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(или) более эффективны?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вестиционной деятельности будут затронуты предлагаемым правовым регулированием (по видам субъектов, по отраслям, по количеству таких субъектов в Вашем городе и прочее)?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Повлияет ли введение предлагаемого правового регулирования на конкурентную среду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отрасли, будет ли способствовать изменению расстановки сил в отрасли? Если да, то как? Приведите, по возможности, количественные оценки.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Оцените, насколько полно и точно отражены обязанности, ответственность субъектов правового регулирования, а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акже насколько понятно прописаны административные процедуры, реализуемые органами местного самоуправления муниципального образования Туапсинский район, насколько точно и недвусмысленно прописаны властные функции и полномочия? Считаете ли Вы, что предлагаем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Существуют ли в предлагаемом правовом регулировании положения, которые необоснованно затрудняют 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 ли смысловое противоречие с целями правового регулирования или существующей проблемой, либо положение не способствуе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достижению целей регулирования;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имеются ли технические ошибки;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проекта муниципального нормативного правового акта к избыточным действиям или, наоборот, ограничивает действия физических и юридических лиц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предприним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ательской и инвестиционной деятельности;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инвестиционной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необоснованному существенному росту отдельных видов затрат или появлению новых необоснованных видов затрат;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устанавливается ли положениями проекта муниципального нормативного правового акта необоснованные ограничения выбора физических и юридических лиц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сфере предпринимательской и инвестиционной деятельности существующих или возможных поставщиков или потребителей;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создает ли исполнение положений проекта муниципального нормативного правового акта существенные риски ведения предпринимательской и инвестици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онной деятельности, способствует ли возникновению необоснованных прав органов местного самоуправления муниципального образования Туапсинский район и должностных лиц, допускает ли возможность избирательного применения норм;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технологий);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соответствуют ли положения проекта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 каким последствиям может привести введение предлагаемого правового регулирования в части невозмож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 исполнения физическими и юридическими лицами дополнительных обязанностей, возникновения избыточных административных и иных ограничений и обязанностей в сфере предпринимательской и инвестиционной деятельности? Приведите конкретные примеры.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Оцен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ите издержки (упущенную выгоду) физических и юридических лиц в сфере предпринимательской и инвестиционной деятельности, возникающие при введении предлагаемого правового регулирования.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Отдельно укажите временные издержки, которые понесут физические и юридич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еские лица в сфере предпринимательской и инвестиционной деятельности вследствие необходимости соблюдения административных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процедур, предусмотренных проектом предлагаемого правового регулирования. Какие из указанных издержек Вы считаете избыточными (бесполе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Какие, на Ваш взгляд, могут возникнуть проблемы и трудности в осуществлении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соблюдением требований и норм, вводимых данным муниципальным нормативным правовым актом? Является ли предлагаемое правовое регулирование недискриминационным по отношению ко всем его адресатам, то есть все ли потенциальные адресаты правового регулировани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окажутся в одинаковых условиях после его введения?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Предусмотрен ли в нем механизм защиты прав хозяйствующих субъектов?</w:t>
            </w: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Существуют ли, на Ваш взгляд, особенности при контроле соблюдения требований вновь вводимого правового регулирования различными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группами адресатов регулирования?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 Требуется ли переходный период для вступления в силу предлагаемого проекта муниципального нормативного правового акта (если да, какова его продолжительность), какие ограничения по срокам введения предлагаемого 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ового регулирования необходимо учесть?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 Какие, на Ваш взгляд, целесообразно применить исключения по введению предлагаемого правового регулирования в отношении отдельных групп лиц? Приведите соответствующее обоснование.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 Специальные вопросы,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асающиеся конкретных положений и норм рассматриваемого проекта муниципального нормативного правового акта, которые разработчику необходимо прояснить.</w:t>
            </w:r>
          </w:p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A0B" w:rsidRDefault="002B1CF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Иные предложения и замечания, которые, по Вашему мнению, целесообразно учесть в рамках оценки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регулирующего воздействия.</w:t>
            </w:r>
          </w:p>
          <w:p w:rsidR="00A81A0B" w:rsidRDefault="00A81A0B">
            <w:pPr>
              <w:pStyle w:val="ConsPlusNormal"/>
              <w:jc w:val="both"/>
            </w:pPr>
          </w:p>
          <w:tbl>
            <w:tblPr>
              <w:tblW w:w="9283" w:type="dxa"/>
              <w:tblInd w:w="62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83"/>
            </w:tblGrid>
            <w:tr w:rsidR="00A81A0B">
              <w:tc>
                <w:tcPr>
                  <w:tcW w:w="9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81A0B" w:rsidRDefault="00A81A0B">
                  <w:pPr>
                    <w:pStyle w:val="ConsPlusNormal"/>
                  </w:pPr>
                </w:p>
              </w:tc>
            </w:tr>
          </w:tbl>
          <w:p w:rsidR="00A81A0B" w:rsidRDefault="00A81A0B">
            <w:pPr>
              <w:pStyle w:val="ConsPlusNormal"/>
              <w:jc w:val="both"/>
            </w:pPr>
          </w:p>
          <w:p w:rsidR="00A81A0B" w:rsidRDefault="00A81A0B">
            <w:pPr>
              <w:pStyle w:val="ConsPlusNormal"/>
              <w:jc w:val="both"/>
            </w:pPr>
          </w:p>
        </w:tc>
      </w:tr>
    </w:tbl>
    <w:p w:rsidR="00A81A0B" w:rsidRDefault="00A81A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1A0B" w:rsidRDefault="00A81A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563" w:rsidRDefault="00C8556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81A0B" w:rsidRDefault="00C85563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н</w:t>
      </w:r>
      <w:r w:rsidR="002B1CFB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1CFB">
        <w:rPr>
          <w:rFonts w:ascii="Times New Roman" w:hAnsi="Times New Roman" w:cs="Times New Roman"/>
          <w:sz w:val="28"/>
          <w:szCs w:val="28"/>
        </w:rPr>
        <w:t xml:space="preserve"> управления экономического</w:t>
      </w:r>
    </w:p>
    <w:p w:rsidR="00A81A0B" w:rsidRDefault="002B1CF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развития администрации муниципального</w:t>
      </w:r>
    </w:p>
    <w:p w:rsidR="00A81A0B" w:rsidRDefault="002B1CF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образования Туапсинский район                                              </w:t>
      </w:r>
      <w:r w:rsidR="00C8556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8556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556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85563">
        <w:rPr>
          <w:rFonts w:ascii="Times New Roman" w:hAnsi="Times New Roman" w:cs="Times New Roman"/>
          <w:sz w:val="28"/>
          <w:szCs w:val="28"/>
        </w:rPr>
        <w:t>Крят</w:t>
      </w:r>
      <w:proofErr w:type="spellEnd"/>
    </w:p>
    <w:p w:rsidR="00A81A0B" w:rsidRDefault="00A81A0B">
      <w:pPr>
        <w:pStyle w:val="ConsPlusNormal"/>
        <w:jc w:val="both"/>
      </w:pPr>
    </w:p>
    <w:p w:rsidR="00A81A0B" w:rsidRDefault="00A81A0B"/>
    <w:sectPr w:rsidR="00A81A0B">
      <w:headerReference w:type="default" r:id="rId9"/>
      <w:pgSz w:w="11906" w:h="16838"/>
      <w:pgMar w:top="1134" w:right="850" w:bottom="1134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B1CFB">
      <w:pPr>
        <w:spacing w:after="0" w:line="240" w:lineRule="auto"/>
      </w:pPr>
      <w:r>
        <w:separator/>
      </w:r>
    </w:p>
  </w:endnote>
  <w:endnote w:type="continuationSeparator" w:id="0">
    <w:p w:rsidR="00000000" w:rsidRDefault="002B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B1CFB">
      <w:pPr>
        <w:spacing w:after="0" w:line="240" w:lineRule="auto"/>
      </w:pPr>
      <w:r>
        <w:separator/>
      </w:r>
    </w:p>
  </w:footnote>
  <w:footnote w:type="continuationSeparator" w:id="0">
    <w:p w:rsidR="00000000" w:rsidRDefault="002B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4989667"/>
      <w:docPartObj>
        <w:docPartGallery w:val="Page Numbers (Top of Page)"/>
        <w:docPartUnique/>
      </w:docPartObj>
    </w:sdtPr>
    <w:sdtEndPr/>
    <w:sdtContent>
      <w:p w:rsidR="00A81A0B" w:rsidRDefault="002B1CFB">
        <w:pPr>
          <w:pStyle w:val="ac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A81A0B" w:rsidRDefault="00A81A0B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0B"/>
    <w:rsid w:val="002B1CFB"/>
    <w:rsid w:val="00A81A0B"/>
    <w:rsid w:val="00C8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83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36AA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E36AA"/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E24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A1A4E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9E3383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E3383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6E36A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E36A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8E24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9E3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83"/>
    <w:pPr>
      <w:spacing w:after="200" w:line="276" w:lineRule="auto"/>
    </w:pPr>
    <w:rPr>
      <w:rFonts w:eastAsia="Times New Roman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E36AA"/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6E36AA"/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8E24A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AA1A4E"/>
    <w:rPr>
      <w:color w:val="0000FF" w:themeColor="hyperlink"/>
      <w:u w:val="single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PlusNormal">
    <w:name w:val="ConsPlusNormal"/>
    <w:qFormat/>
    <w:rsid w:val="009E3383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E3383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6E36AA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6E36A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8E24A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9E33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tuapregio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D48D44-89EA-4406-B785-AC8CE6CA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Фидяева Екатерина</dc:creator>
  <dc:description/>
  <cp:lastModifiedBy>Владислав Анисимов</cp:lastModifiedBy>
  <cp:revision>6</cp:revision>
  <cp:lastPrinted>2017-11-27T08:44:00Z</cp:lastPrinted>
  <dcterms:created xsi:type="dcterms:W3CDTF">2018-10-01T09:26:00Z</dcterms:created>
  <dcterms:modified xsi:type="dcterms:W3CDTF">2022-03-30T07:39:00Z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