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rPr>
          <w:b w:val="0"/>
        </w:rPr>
        <w:t>«</w:t>
      </w:r>
      <w:r>
        <w:rPr>
          <w:b w:val="0"/>
          <w:sz w:val="28"/>
        </w:rPr>
        <w:t>О</w:t>
      </w:r>
      <w:r>
        <w:rPr>
          <w:b w:val="0"/>
          <w:sz w:val="28"/>
        </w:rPr>
        <w:t xml:space="preserve">б </w:t>
      </w:r>
      <w:r>
        <w:rPr>
          <w:b w:val="0"/>
          <w:sz w:val="28"/>
        </w:rPr>
        <w:t xml:space="preserve">утверждении Порядка проведения оценки регулирующего воздействия проектов </w:t>
      </w:r>
      <w:r>
        <w:rPr>
          <w:b w:val="0"/>
          <w:sz w:val="28"/>
        </w:rPr>
        <w:t xml:space="preserve">муниципальных нормативных правовых актов муниципального образования Туапсинский муниципальный округ, </w:t>
      </w:r>
      <w:r>
        <w:rPr>
          <w:b w:val="0"/>
          <w:sz w:val="28"/>
        </w:rPr>
        <w:t>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b w:val="0"/>
        </w:rPr>
        <w:t>»</w:t>
      </w:r>
    </w:p>
    <w:p w14:paraId="09000000">
      <w:pPr>
        <w:tabs>
          <w:tab w:leader="none" w:pos="8080" w:val="left"/>
        </w:tabs>
        <w:ind w:firstLine="0" w:left="1134" w:right="1133"/>
        <w:jc w:val="both"/>
        <w:rPr>
          <w:sz w:val="28"/>
        </w:rPr>
      </w:pPr>
    </w:p>
    <w:p w14:paraId="0A000000">
      <w:pPr>
        <w:ind/>
        <w:jc w:val="center"/>
      </w:pPr>
      <w:r>
        <w:rPr>
          <w:sz w:val="28"/>
        </w:rPr>
        <w:tab/>
      </w:r>
      <w:r>
        <w:rPr>
          <w:sz w:val="28"/>
        </w:rPr>
        <w:t xml:space="preserve"> </w:t>
      </w:r>
    </w:p>
    <w:p w14:paraId="0B000000">
      <w:pPr>
        <w:ind w:hanging="900" w:left="900"/>
        <w:jc w:val="center"/>
        <w:rPr>
          <w:b w:val="1"/>
        </w:rPr>
      </w:pP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«О внесении изменений в постановление администрации муниципального образования Туапсинский район  от 26 ноября 2024 г. № 1462 «Об утверждении Порядка  привлечения остатков средств</w:t>
      </w:r>
      <w:r>
        <w:t xml:space="preserve"> на единый счет бюджета муниципального образования Туапсинский  муниципальный округ Краснодарского края и  возврата привлеченных средств»</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sz w:val="28"/>
        </w:rPr>
        <w:t>Федеральным законом</w:t>
      </w:r>
      <w:r>
        <w:rPr>
          <w:sz w:val="28"/>
        </w:rPr>
        <w:t xml:space="preserve"> </w:t>
      </w:r>
      <w:r>
        <w:rPr>
          <w:sz w:val="28"/>
        </w:rPr>
        <w:t xml:space="preserve">от 6 октября </w:t>
      </w:r>
      <w:r>
        <w:rPr>
          <w:sz w:val="28"/>
        </w:rPr>
        <w:t>2003 </w:t>
      </w:r>
      <w:r>
        <w:rPr>
          <w:sz w:val="28"/>
        </w:rPr>
        <w:t>г. № 131-ФЗ «Об общих принципах организации местного самоуправления в Российской Федерации»,</w:t>
      </w:r>
      <w:r>
        <w:rPr>
          <w:sz w:val="28"/>
        </w:rPr>
        <w:t xml:space="preserve"> </w:t>
      </w:r>
      <w:r>
        <w:rPr>
          <w:sz w:val="28"/>
        </w:rPr>
        <w:t>законом Краснодарского края от 23 июля 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Pr>
          <w:sz w:val="28"/>
        </w:rPr>
        <w:t xml:space="preserve">, </w:t>
      </w:r>
      <w:r>
        <w:rPr>
          <w:sz w:val="28"/>
        </w:rPr>
        <w:t xml:space="preserve"> </w:t>
      </w:r>
      <w:r>
        <w:rPr>
          <w:sz w:val="28"/>
        </w:rPr>
        <w:t>постановлением главы администрации (губернатора) Краснодарского края       от 14 декабря 2012 г. № 1551 «Об утверждении порядка проведения оценки регулирующего воздействия проектов нормативных правовых актов Краснодарского края»</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Исполняющий</w:t>
      </w:r>
      <w:r>
        <w:t xml:space="preserve"> обязанности начальника</w:t>
      </w:r>
    </w:p>
    <w:p w14:paraId="16000000">
      <w:r>
        <w:t>правового управления администрации</w:t>
      </w:r>
    </w:p>
    <w:p w14:paraId="17000000">
      <w:r>
        <w:t>Туапсинского муниципального округа                                               М.А.</w:t>
      </w:r>
      <w:r>
        <w:t xml:space="preserve"> </w:t>
      </w:r>
      <w:r>
        <w:t>Синенко</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Balloon Text"/>
    <w:basedOn w:val="Style_2"/>
    <w:link w:val="Style_4_ch"/>
    <w:rPr>
      <w:rFonts w:ascii="Tahoma" w:hAnsi="Tahoma"/>
      <w:sz w:val="16"/>
    </w:rPr>
  </w:style>
  <w:style w:styleId="Style_4_ch" w:type="character">
    <w:name w:val="Balloon Text"/>
    <w:basedOn w:val="Style_2_ch"/>
    <w:link w:val="Style_4"/>
    <w:rPr>
      <w:rFonts w:ascii="Tahoma" w:hAnsi="Tahoma"/>
      <w:sz w:val="16"/>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Default Paragraph Font"/>
    <w:link w:val="Style_10_ch"/>
  </w:style>
  <w:style w:styleId="Style_10_ch" w:type="character">
    <w:name w:val="Default Paragraph Font"/>
    <w:link w:val="Style_10"/>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0"/>
    <w:link w:val="Style_1_ch"/>
    <w:rPr>
      <w:color w:val="0000FF"/>
      <w:u w:val="single"/>
    </w:rPr>
  </w:style>
  <w:style w:styleId="Style_1_ch" w:type="character">
    <w:name w:val="Hyperlink"/>
    <w:basedOn w:val="Style_10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ConsPlusNormal"/>
    <w:link w:val="Style_20_ch"/>
    <w:pPr>
      <w:widowControl w:val="0"/>
      <w:spacing w:after="0" w:line="240" w:lineRule="auto"/>
      <w:ind/>
    </w:pPr>
    <w:rPr>
      <w:rFonts w:ascii="Calibri" w:hAnsi="Calibri"/>
    </w:rPr>
  </w:style>
  <w:style w:styleId="Style_20_ch" w:type="character">
    <w:name w:val="ConsPlusNormal"/>
    <w:link w:val="Style_20"/>
    <w:rPr>
      <w:rFonts w:ascii="Calibri" w:hAnsi="Calibri"/>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Strong"/>
    <w:link w:val="Style_23_ch"/>
    <w:rPr>
      <w:rFonts w:ascii="Times New Roman" w:hAnsi="Times New Roman"/>
      <w:b w:val="1"/>
    </w:rPr>
  </w:style>
  <w:style w:styleId="Style_23_ch" w:type="character">
    <w:name w:val="Strong"/>
    <w:link w:val="Style_23"/>
    <w:rPr>
      <w:rFonts w:ascii="Times New Roman" w:hAnsi="Times New Roman"/>
      <w:b w:val="1"/>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2025-02-25T09:59:20Z</dcterms:modified>
</cp:coreProperties>
</file>