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</w:t>
      </w:r>
      <w:r w:rsidR="006A6F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отдела</w:t>
      </w:r>
    </w:p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CF7087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B11004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3C7A5D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CF7087" w:rsidRPr="003C7A5D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Default="00CF7087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C7A5D" w:rsidRPr="003C7A5D" w:rsidRDefault="003C7A5D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Pr="00B11004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2811BD" w:rsidRPr="002811BD" w:rsidRDefault="00DF30A5" w:rsidP="00281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проекта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Туапсинский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1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811BD" w:rsidRPr="0028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проведения конкурса по отбору </w:t>
      </w:r>
    </w:p>
    <w:p w:rsidR="00B11004" w:rsidRPr="00B11004" w:rsidRDefault="002811BD" w:rsidP="00281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кандидатур на должность главы муниципального образования Туапсинский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11004" w:rsidRPr="00B11004" w:rsidRDefault="00B11004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B11004" w:rsidRDefault="00B11004" w:rsidP="00B1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2811B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</w:t>
      </w:r>
      <w:r w:rsidR="00015276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2811BD" w:rsidRPr="002811BD">
        <w:rPr>
          <w:rFonts w:ascii="Times New Roman" w:eastAsia="Times New Roman" w:hAnsi="Times New Roman" w:cs="Times New Roman"/>
          <w:sz w:val="26"/>
          <w:szCs w:val="26"/>
        </w:rPr>
        <w:t>решения Совета МО Туапсинский муниципальный округ «О порядке проведения конкурса по отбору кандидатур на должность главы муниципального образования Туапсинский муниципальный округ Краснодарского края»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</w:t>
      </w:r>
      <w:r w:rsidR="006A6F02">
        <w:rPr>
          <w:rFonts w:ascii="Times New Roman" w:eastAsia="Times New Roman" w:hAnsi="Times New Roman" w:cs="Times New Roman"/>
          <w:sz w:val="26"/>
          <w:szCs w:val="26"/>
        </w:rPr>
        <w:t>правового отдела</w:t>
      </w:r>
      <w:r w:rsidRPr="003C7A5D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  <w:proofErr w:type="gramEnd"/>
    </w:p>
    <w:p w:rsidR="00CF7087" w:rsidRPr="003C7A5D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A6F02" w:rsidRDefault="00EA6DE0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6DE0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статусом муниципального округа»</w:t>
      </w:r>
      <w:r w:rsidR="006A6F02">
        <w:rPr>
          <w:rFonts w:ascii="Times New Roman" w:hAnsi="Times New Roman" w:cs="Times New Roman"/>
          <w:sz w:val="26"/>
          <w:szCs w:val="26"/>
        </w:rPr>
        <w:t>.</w:t>
      </w:r>
    </w:p>
    <w:p w:rsidR="003C7A5D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hAnsi="Times New Roman" w:cs="Times New Roman"/>
          <w:sz w:val="26"/>
          <w:szCs w:val="26"/>
        </w:rPr>
        <w:t>2.Проект нормативного правового акта размещен на сайте администрации МО Туапсинский район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3C7A5D">
          <w:rPr>
            <w:rStyle w:val="a3"/>
            <w:rFonts w:ascii="Times New Roman" w:hAnsi="Times New Roman" w:cs="Times New Roman"/>
            <w:sz w:val="26"/>
            <w:szCs w:val="26"/>
          </w:rPr>
          <w:t>www.tuapseregion.ru</w:t>
        </w:r>
      </w:hyperlink>
      <w:r w:rsidRPr="003C7A5D">
        <w:rPr>
          <w:rFonts w:ascii="Times New Roman" w:hAnsi="Times New Roman" w:cs="Times New Roman"/>
          <w:sz w:val="26"/>
          <w:szCs w:val="26"/>
        </w:rPr>
        <w:t>,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C7A5D">
        <w:rPr>
          <w:rFonts w:ascii="Times New Roman" w:hAnsi="Times New Roman" w:cs="Times New Roman"/>
          <w:sz w:val="26"/>
          <w:szCs w:val="26"/>
        </w:rPr>
        <w:t>для проведения независимой антикоррупционной экспертизы.</w:t>
      </w:r>
    </w:p>
    <w:p w:rsidR="00CF7087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CF7087" w:rsidRPr="003C7A5D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7A5D" w:rsidRDefault="003C7A5D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276" w:rsidRPr="003C7A5D" w:rsidRDefault="00015276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3C7A5D" w:rsidRDefault="00CF7087" w:rsidP="00CF708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</w:t>
      </w:r>
      <w:r w:rsidR="003C7A5D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D71F9F" w:rsidRPr="003C7A5D" w:rsidSect="000152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015276"/>
    <w:rsid w:val="0025174E"/>
    <w:rsid w:val="002811BD"/>
    <w:rsid w:val="002F7CA7"/>
    <w:rsid w:val="003B74E6"/>
    <w:rsid w:val="003C7A5D"/>
    <w:rsid w:val="00420819"/>
    <w:rsid w:val="00476C16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9945DD"/>
    <w:rsid w:val="00B11004"/>
    <w:rsid w:val="00CF7087"/>
    <w:rsid w:val="00D71F9F"/>
    <w:rsid w:val="00DF30A5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2024-09-11T11:24:00Z</cp:lastPrinted>
  <dcterms:created xsi:type="dcterms:W3CDTF">2024-09-11T11:09:00Z</dcterms:created>
  <dcterms:modified xsi:type="dcterms:W3CDTF">2024-09-19T10:35:00Z</dcterms:modified>
</cp:coreProperties>
</file>