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D1" w:rsidRPr="00D95CD1" w:rsidRDefault="00D95CD1" w:rsidP="00D9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CD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53EFE" w:rsidRDefault="00D95CD1" w:rsidP="00D95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CD1">
        <w:rPr>
          <w:rFonts w:ascii="Times New Roman" w:hAnsi="Times New Roman" w:cs="Times New Roman"/>
          <w:b/>
          <w:sz w:val="28"/>
          <w:szCs w:val="28"/>
        </w:rPr>
        <w:t>о реализации стратегии социально-экономического развития Туапсинского района до 2030 года</w:t>
      </w:r>
      <w:r w:rsidR="00A241CD">
        <w:rPr>
          <w:rFonts w:ascii="Times New Roman" w:hAnsi="Times New Roman" w:cs="Times New Roman"/>
          <w:b/>
          <w:sz w:val="28"/>
          <w:szCs w:val="28"/>
        </w:rPr>
        <w:t xml:space="preserve"> и П</w:t>
      </w:r>
      <w:r>
        <w:rPr>
          <w:rFonts w:ascii="Times New Roman" w:hAnsi="Times New Roman" w:cs="Times New Roman"/>
          <w:b/>
          <w:sz w:val="28"/>
          <w:szCs w:val="28"/>
        </w:rPr>
        <w:t>лана мероприятий по ее реализации за 202</w:t>
      </w:r>
      <w:r w:rsidR="00B71774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</w:p>
    <w:p w:rsidR="0099677B" w:rsidRPr="00753EFE" w:rsidRDefault="0099677B" w:rsidP="005E2E67">
      <w:pPr>
        <w:pStyle w:val="af"/>
        <w:jc w:val="left"/>
        <w:rPr>
          <w:sz w:val="28"/>
          <w:szCs w:val="28"/>
          <w:lang w:val="ru-RU"/>
        </w:rPr>
      </w:pPr>
    </w:p>
    <w:p w:rsidR="00F57774" w:rsidRPr="00093AD1" w:rsidRDefault="00093AD1" w:rsidP="0099677B">
      <w:pPr>
        <w:tabs>
          <w:tab w:val="left" w:pos="1252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93AD1">
        <w:rPr>
          <w:rFonts w:ascii="Times New Roman" w:hAnsi="Times New Roman" w:cs="Times New Roman"/>
          <w:sz w:val="24"/>
          <w:szCs w:val="28"/>
        </w:rPr>
        <w:t>Таблица 1</w:t>
      </w:r>
    </w:p>
    <w:tbl>
      <w:tblPr>
        <w:tblStyle w:val="21"/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693"/>
        <w:gridCol w:w="4961"/>
        <w:gridCol w:w="3686"/>
      </w:tblGrid>
      <w:tr w:rsidR="005E2E67" w:rsidRPr="00C7065C" w:rsidTr="00353123">
        <w:trPr>
          <w:trHeight w:val="386"/>
          <w:tblHeader/>
          <w:jc w:val="center"/>
        </w:trPr>
        <w:tc>
          <w:tcPr>
            <w:tcW w:w="959" w:type="dxa"/>
          </w:tcPr>
          <w:p w:rsidR="005E2E67" w:rsidRPr="00C7065C" w:rsidRDefault="005E2E67" w:rsidP="00F16CF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№ задачи</w:t>
            </w:r>
          </w:p>
        </w:tc>
        <w:tc>
          <w:tcPr>
            <w:tcW w:w="2410" w:type="dxa"/>
          </w:tcPr>
          <w:p w:rsidR="005E2E67" w:rsidRPr="00C7065C" w:rsidRDefault="005E2E67" w:rsidP="00F16CF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Цели и задачи, мероприятия</w:t>
            </w:r>
          </w:p>
        </w:tc>
        <w:tc>
          <w:tcPr>
            <w:tcW w:w="2693" w:type="dxa"/>
          </w:tcPr>
          <w:p w:rsidR="005E2E67" w:rsidRPr="00C7065C" w:rsidRDefault="005E2E67" w:rsidP="00F16CF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</w:t>
            </w:r>
          </w:p>
        </w:tc>
        <w:tc>
          <w:tcPr>
            <w:tcW w:w="4961" w:type="dxa"/>
          </w:tcPr>
          <w:p w:rsidR="005E2E67" w:rsidRPr="00C7065C" w:rsidRDefault="005E2E67" w:rsidP="00A54D2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 исполнения мероприятий по итогам за </w:t>
            </w:r>
            <w:r w:rsidR="00B71774"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2022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  <w:tc>
          <w:tcPr>
            <w:tcW w:w="3686" w:type="dxa"/>
          </w:tcPr>
          <w:p w:rsidR="005E2E67" w:rsidRPr="00C7065C" w:rsidRDefault="005E2E67" w:rsidP="002945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Комментарии (причины неисполнения мероприятий или их отмены)</w:t>
            </w:r>
          </w:p>
        </w:tc>
      </w:tr>
      <w:tr w:rsidR="005E2E67" w:rsidRPr="00C7065C" w:rsidTr="00353123">
        <w:trPr>
          <w:trHeight w:val="386"/>
          <w:jc w:val="center"/>
        </w:trPr>
        <w:tc>
          <w:tcPr>
            <w:tcW w:w="14709" w:type="dxa"/>
            <w:gridSpan w:val="5"/>
          </w:tcPr>
          <w:p w:rsidR="005E2E67" w:rsidRPr="00C7065C" w:rsidRDefault="009B6103" w:rsidP="009B610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СЦ-1 ключевые экономические комплексы Туапсинского района конкурентоспособны на российском рынке, высоко конкурент</w:t>
            </w:r>
            <w:r w:rsidR="00CA1AB4"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оспособны: санаторно-туристский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курортный комплекс – драйвер туристско-рекреационного кластера Краснодарского края,</w:t>
            </w:r>
            <w:r w:rsidR="00EF4211"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торгово-транспортно-логистический комплекс, являющийся одним из лидеров российского кластера</w:t>
            </w:r>
            <w:r w:rsidR="00CA1AB4"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«Южный экспортно-импортный </w:t>
            </w:r>
            <w:proofErr w:type="spellStart"/>
            <w:r w:rsidR="00CA1AB4"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</w:t>
            </w:r>
            <w:proofErr w:type="spellEnd"/>
            <w:r w:rsidR="00CA1AB4"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», комплекс отраслей промышленности, входящий в кластер умной промышленности Краснодарского края</w:t>
            </w:r>
          </w:p>
        </w:tc>
      </w:tr>
      <w:tr w:rsidR="005E2E67" w:rsidRPr="00C7065C" w:rsidTr="00353123">
        <w:trPr>
          <w:trHeight w:val="386"/>
          <w:jc w:val="center"/>
        </w:trPr>
        <w:tc>
          <w:tcPr>
            <w:tcW w:w="14709" w:type="dxa"/>
            <w:gridSpan w:val="5"/>
          </w:tcPr>
          <w:p w:rsidR="005E2E67" w:rsidRPr="00C7065C" w:rsidRDefault="00CA1AB4" w:rsidP="002945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 (Ц-1) Туапсинский район Краснодарского края – один из ключевых транспортно-логистических узлов Южного экспортно-импортного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 объемом грузооборота морского порта Туапсе более 40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млн.т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. в год, обеспечивающий эффективную экспертную транспортную логистику и качество услуг на уровне ведущих мировых конкурентов.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перевалочных мощностей морского порта Туапсе (в части полномочий МО Туапсинский район</w:t>
            </w:r>
            <w:proofErr w:type="gramEnd"/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транспорта и дорожного хозяйства администрации муниципального образования Туапсинский район </w:t>
            </w:r>
          </w:p>
        </w:tc>
        <w:tc>
          <w:tcPr>
            <w:tcW w:w="4961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686" w:type="dxa"/>
          </w:tcPr>
          <w:p w:rsidR="00A54D2B" w:rsidRPr="00C7065C" w:rsidRDefault="00DA30C3" w:rsidP="00DA30C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Приоритетного проекта зависит от Стратегии развития АО «Туапсинский морской торговый порт»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2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Интеграция транспортно-логистического комплекса Туапсинского района в федеральную систему бесшовного логистического сервиса и управления логистическими потоками (участие в разработке и внедрении единой цифровой транспортно-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логистической платформы для эффективного взаимодействия участников транспортно-логистического рынка)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700D2E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00D2E" w:rsidRPr="00C7065C" w:rsidRDefault="00DA30C3" w:rsidP="003531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Разработан проект н</w:t>
            </w:r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ов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ой</w:t>
            </w:r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скоростн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ой</w:t>
            </w:r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трасс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ы, которая</w:t>
            </w:r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протянется на 152,53 километра и пройдет от </w:t>
            </w:r>
            <w:hyperlink r:id="rId9" w:history="1">
              <w:r w:rsidR="00700D2E" w:rsidRPr="00C7065C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М-4 «Дон»</w:t>
              </w:r>
            </w:hyperlink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 в районе города Горячий Ключ до обхода Туапсе и далее вдоль Черноморского побережья до примыкания к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 А-</w:t>
            </w:r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149. На всем протяжении будет обеспечено безостановочное </w:t>
            </w:r>
            <w:proofErr w:type="spellStart"/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четырехполосное</w:t>
            </w:r>
            <w:proofErr w:type="spellEnd"/>
            <w:r w:rsidR="00700D2E"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движение. Автомобили будут проезжать в обход населенных пунктов с разрешенной скоростью до 100 км/ч.</w:t>
            </w:r>
          </w:p>
          <w:p w:rsidR="00700D2E" w:rsidRPr="00C7065C" w:rsidRDefault="00700D2E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Первый этап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строительства новой автомобильной трассы Джубга — Сочи в </w:t>
            </w: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обход Адлера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начнется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 xml:space="preserve">в 2023 году и завершится в 2026-м, проект обойдется в 74 </w:t>
            </w:r>
            <w:proofErr w:type="gram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млрд</w:t>
            </w:r>
            <w:proofErr w:type="gram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рублей.</w:t>
            </w:r>
          </w:p>
          <w:p w:rsidR="00A54D2B" w:rsidRPr="00C7065C" w:rsidRDefault="00700D2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Построить дорогу полностью за счет государства невозможно, применят схему 50 на 50, то есть половину выделят из федерального бюджета, остальные —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за счет привлечения внебюджетных источников</w:t>
            </w:r>
            <w:r w:rsidRPr="00C7065C">
              <w:rPr>
                <w:rFonts w:ascii="Times New Roman" w:eastAsia="Calibri" w:hAnsi="Times New Roman" w:cs="Times New Roman"/>
              </w:rPr>
              <w:t>. Дорога будет платная, говорят в «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Автодоре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».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В правительстве финансовую модель</w:t>
            </w:r>
          </w:p>
        </w:tc>
        <w:tc>
          <w:tcPr>
            <w:tcW w:w="3686" w:type="dxa"/>
          </w:tcPr>
          <w:p w:rsidR="00DA30C3" w:rsidRPr="00C7065C" w:rsidRDefault="00DA30C3" w:rsidP="00DA30C3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lastRenderedPageBreak/>
              <w:t>Дорога А-147 от поселка Джубга до Сочи — единственный и безальтернативный автодорожный проезд. Расстояние между городами в 171 километр на значительном протяжении нужно преодолевать по извилистым участкам — серпантину.</w:t>
            </w:r>
          </w:p>
          <w:p w:rsidR="00DA30C3" w:rsidRPr="00C7065C" w:rsidRDefault="00DA30C3" w:rsidP="00DA30C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Кроме того, трасса А-147 более чем наполовину проходит по уличной дорожной сети населенных пунктов и соответствует параметров дорог II и III технической категории. Это значит, что в курортный сезон средняя скорость машин в дневные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часы не превышает 30 км/ч.</w:t>
            </w:r>
          </w:p>
          <w:p w:rsidR="00A54D2B" w:rsidRPr="00C7065C" w:rsidRDefault="00DA30C3" w:rsidP="00DA30C3">
            <w:pPr>
              <w:pStyle w:val="af3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Сейчас на отдельных участках интенсивность движения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транспортасоставляет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35 тысяч автомобилей в сутки и достигает до 75 тысяч в пиковый летний период. Без строительства новой дороги уровень загрузки существующей дорожной сети к 2055 году прогнозируется не ниже 80%.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логистических мощностей Туапсинского транспортно-логистического узла (в части полномочий МО Туапсинский район)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700D2E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00D2E" w:rsidRPr="00C7065C" w:rsidRDefault="00700D2E" w:rsidP="003531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Новая скоростная трасса протянется на 152,53 километра и пройдет от </w:t>
            </w:r>
            <w:hyperlink r:id="rId10" w:history="1">
              <w:r w:rsidRPr="00C7065C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</w:rPr>
                <w:t>М-4 «Дон»</w:t>
              </w:r>
            </w:hyperlink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 в районе города Горячий Ключ до обхода Туапсе и далее вдоль Черноморского побережья до примыкания к А-149. На всем протяжении будет обеспечено безостановочное </w:t>
            </w:r>
            <w:proofErr w:type="spell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четырехполосное</w:t>
            </w:r>
            <w:proofErr w:type="spell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движение. Автомобили будут проезжать в обход населенных пунктов с разрешенной скоростью до 100 км/ч.</w:t>
            </w:r>
          </w:p>
          <w:p w:rsidR="00700D2E" w:rsidRPr="00C7065C" w:rsidRDefault="00700D2E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Первый этап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строительства новой автомобильной трассы Джубга — Сочи в </w:t>
            </w:r>
            <w:r w:rsidRPr="00C7065C">
              <w:rPr>
                <w:rFonts w:ascii="Times New Roman" w:eastAsia="Calibri" w:hAnsi="Times New Roman" w:cs="Times New Roman"/>
                <w:u w:val="single"/>
                <w:shd w:val="clear" w:color="auto" w:fill="FFFFFF"/>
              </w:rPr>
              <w:t>обход Адлера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начнется в 2023 году и завершится в 2026-м, проект обойдется в 74 </w:t>
            </w:r>
            <w:proofErr w:type="gram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млрд</w:t>
            </w:r>
            <w:proofErr w:type="gramEnd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рублей.</w:t>
            </w:r>
          </w:p>
          <w:p w:rsidR="00A54D2B" w:rsidRPr="00C7065C" w:rsidRDefault="00700D2E" w:rsidP="00353123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Построить дорогу полностью за счет государства невозможно, применят схему 50 на 50, то есть половину выделят из федерального бюджета, остальные —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за счет привлечения внебюджетных источников</w:t>
            </w:r>
            <w:r w:rsidRPr="00C7065C">
              <w:rPr>
                <w:rFonts w:ascii="Times New Roman" w:eastAsia="Calibri" w:hAnsi="Times New Roman" w:cs="Times New Roman"/>
              </w:rPr>
              <w:t>. Дорога будет платная, говорят в «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Автодоре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». 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В правительстве финансовую модель собрали, рассматривают ее вместе с Минфином.</w:t>
            </w:r>
          </w:p>
        </w:tc>
        <w:tc>
          <w:tcPr>
            <w:tcW w:w="3686" w:type="dxa"/>
          </w:tcPr>
          <w:p w:rsidR="003E1B40" w:rsidRPr="00C7065C" w:rsidRDefault="003E1B40" w:rsidP="003E1B40">
            <w:pPr>
              <w:ind w:firstLine="34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Сейчас дорога А-147 от поселка Джубга до Сочи — единственный и безальтернативный автодорожный проезд. Расстояние между городами в 171 километр на значительном протяжении нужно преодолевать по извилистым участкам — серпантину.</w:t>
            </w:r>
          </w:p>
          <w:p w:rsidR="003E1B40" w:rsidRPr="00C7065C" w:rsidRDefault="003E1B40" w:rsidP="003E1B4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Кроме того, трасса А-147 более чем наполовину проходит по уличной дорожной сети населенных пунктов и соответствует параметров дорог II и III технической категории. Это значит, что в курортный сезон средняя скорость машин в дневные часы не превышает 30 км/ч.</w:t>
            </w:r>
          </w:p>
          <w:p w:rsidR="00A54D2B" w:rsidRPr="00C7065C" w:rsidRDefault="003E1B40" w:rsidP="003E1B40">
            <w:pPr>
              <w:pStyle w:val="af3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Сейчас на отдельных участках интенсивность движения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транспортасоставляет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35 тысяч автомобилей в сутки и достигает до 75 тысяч в пиковый летний период. Без строительства новой дороги уровень загрузки существующей дорожной сети к 2055 году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прогнозируется не ниже 80%.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способности железнодорожной инфраструктуры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части полномочий МО Туапсинский район)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700D2E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 паспорт муниципального флагманского проекта «Туапсинский транспортно-логистический узел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00D2E" w:rsidRPr="00C7065C" w:rsidRDefault="00700D2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Задача 5 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объектов автодорожной сети: развитие автомобильных подходов к морскому порту Туапсе и строительство объездных дорог (в части полномочий МО Туапсинский район)  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700D2E" w:rsidRPr="00C7065C" w:rsidRDefault="00700D2E" w:rsidP="00353123">
            <w:pPr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Администрацией Туапсинского городского поселения  в рамках заключенного муниципального контракта от </w:t>
            </w:r>
            <w:r w:rsidRPr="00C7065C">
              <w:rPr>
                <w:rFonts w:ascii="Times New Roman" w:eastAsia="Calibri" w:hAnsi="Times New Roman" w:cs="Times New Roman"/>
                <w:bCs/>
              </w:rPr>
              <w:t xml:space="preserve">01.02.2022 </w:t>
            </w:r>
            <w:r w:rsidR="003E1B40" w:rsidRPr="00C7065C">
              <w:rPr>
                <w:rFonts w:ascii="Times New Roman" w:eastAsia="Calibri" w:hAnsi="Times New Roman" w:cs="Times New Roman"/>
                <w:bCs/>
              </w:rPr>
              <w:t xml:space="preserve">                    </w:t>
            </w:r>
            <w:r w:rsidRPr="00C7065C">
              <w:rPr>
                <w:rFonts w:ascii="Times New Roman" w:eastAsia="Calibri" w:hAnsi="Times New Roman" w:cs="Times New Roman"/>
              </w:rPr>
              <w:t xml:space="preserve">№ 01183000032210006050001 выполняются проектно-изыскательные работы по объектам: </w:t>
            </w:r>
            <w:proofErr w:type="gramStart"/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>«Реконструкция автомобильных дорог по ул. Новороссийское шоссе, ул. Фрунзе, ул. Горького, ул. Бондаренко,  ул. Кириченко в г. Туапсе».</w:t>
            </w:r>
            <w:proofErr w:type="gramEnd"/>
          </w:p>
          <w:p w:rsidR="00A54D2B" w:rsidRPr="00C7065C" w:rsidRDefault="00700D2E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Техническим заданием на проектирование предусмотрена реконструкция как </w:t>
            </w:r>
            <w:r w:rsidRPr="00C7065C">
              <w:rPr>
                <w:rFonts w:ascii="Times New Roman" w:eastAsia="Calibri" w:hAnsi="Times New Roman" w:cs="Times New Roman"/>
              </w:rPr>
              <w:t>дорожного покрытия в соответствии с расчетами и исходя из перспективной интенсивности дорожного движения, так и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мостовых сооружений </w:t>
            </w:r>
            <w:r w:rsidRPr="00C7065C">
              <w:rPr>
                <w:rFonts w:ascii="Times New Roman" w:eastAsia="Calibri" w:hAnsi="Times New Roman" w:cs="Times New Roman"/>
              </w:rPr>
              <w:t>по ул. Фрунзе в районе дома № 53 (через р. Паук) и в районе                   СОШ № 2 (через р. Барсовая Щель).</w:t>
            </w:r>
            <w:r w:rsidRPr="00C7065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Ориентировочный срок завершения проектных работ 4 квартал 2023 года.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6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системы трубопроводного транспорта (в части полномочий МО Туапсинский район)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транспорта и дорожного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7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пассажирской транспортной инфраструктуры (в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части полномочий МО Туапсинский район)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транспорта и дорожного хозяйства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E1B4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7065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В 2022 году юридическими лицами и индивидуальными предпринимателями приобретено 3 транспортных средства, в том числе 1 из них приспособленных к перевозке всех </w:t>
            </w:r>
            <w:r w:rsidRPr="00C7065C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групп инвалидов, </w:t>
            </w:r>
            <w:r w:rsidR="003E1B40" w:rsidRPr="00C7065C">
              <w:rPr>
                <w:rFonts w:ascii="Times New Roman" w:eastAsia="Calibri" w:hAnsi="Times New Roman" w:cs="Times New Roman"/>
                <w:color w:val="000000" w:themeColor="text1"/>
              </w:rPr>
              <w:t>включая инвалидов колясочников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СЦ-1 Ключевые экономические комплексы Туапсинского района конкурентоспособны на российском рынке, высоко конкурентоспособны: санаторно-туристский и курортный комплекс-драйвер туристско-рекреационного кластера Краснодарского края, торгово-транспортно-логистический комплекс, являющийся одним из лидеров российского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», комплекс отраслей промышленности, входящий в кластер умной промышленности Краснодарского края.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(Ц-2) Туапсинский район – один из центров развития умной промышленности в Краснодарском крае на основе использования углеводородного и прочего промышленного сырья, проходящего через туапсинский транспортно-логистический узел, ориентированной как на экспорт так на рынок Южного полюса роста.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Задача 1 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Создание и развитие умной промышленности на базе современной инвестиционной инфраструктуры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промышленности, природопользования и охраны окружающей среды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53123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ООО «Рыбзавод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Лостер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 -  Рыбоводный завод по выращиванию радужной форели. Это вклад в продовольственную безопасность страны, выраженную в уникальной по качеству форели, произведенной в экологически чистом регионе. Форель выращивается на высокоинтенсивном производстве полузамкнутого цикла, оснащенном самым современным технологическим оборудованием. Все сотрудники, включая вспомогательный персонал, имеют профильное образование. Используется только чистая артезианская,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подрусловая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вода горной реки, прошедшая все необходимые проверки. Для здоровья выращиваемой форели   применяются  только качественные и сбалансированные корма. Завод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Лостер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 – инвестиционный проект. В 2021 году был запущен его первый цех, в котором выращивают, в основном, радужную форель и в небольшом количестве осетровые породы. В настоящее время в его бассейнах – в среднем около 17 тонн рыбы, максимальный же объем загрузки – 22 тонны.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Продолжается строительство второго комплекса, в который войдут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инкубационно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-личиночный цех, цех с бассейнами для выращивания рыбы (акцент будет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сделан на осетровых), каскад открытых прудов.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планах – увеличить мощность предприятия до 55-60 тонн товарной форели, выращивать мальков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краснокнижного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черноморского лосося для его дальнейшего выпуска в море, а также построить третий цех и ферму по выращиванию раков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Задача 2 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лесопромышленного комплекса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промышленности, природопользования и охраны окружающей среды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Лесоперерабатывающая деятельность не производится, происходит уточнение площадей лесных угодий, которые накладываются на границы населенных пунктов.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Туапсинского района расположено 3 филиала ГКУ КК «Комитет по лесу»: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Пшишское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Туапсинское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лесничества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общая площадь которых составляет 238 895 га. Допустимый объём заготовки древесины на территории Туапсинского района составляет 151,2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тыс.кв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из них 99,6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тыс.кв.м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переданы в долгосрочное пользование (аренду), в том числе 69,3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тыс.кв.м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предоставлены АО ПДК «Апшеронск». Выделение лесосечного фонда для заключения иных договоров аренды, договоров купли-продажи для заготовки древесины с субъектами малого предпринимательства Туапсинского района до расторжения действующего договора аренды лесного участка не представляется возможным.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агропромышленного комплекса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сельского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E1B40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</w:pPr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В совхозе «</w:t>
            </w:r>
            <w:proofErr w:type="spellStart"/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Новомихайловское</w:t>
            </w:r>
            <w:proofErr w:type="spellEnd"/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» - в 2022году собр</w:t>
            </w:r>
            <w:r w:rsidR="003E1B40"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али  – около 10 200 тонн яблок, </w:t>
            </w:r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выращивают более 15 сортов яблок. Кроме того, в 2022 году собрали почти 128,5 тонны персика и около 200 тонн сливы. Часть зимних сортов яблок хранят в </w:t>
            </w:r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холодильных установках. </w:t>
            </w:r>
            <w:proofErr w:type="spellStart"/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Новомихайловские</w:t>
            </w:r>
            <w:proofErr w:type="spellEnd"/>
            <w:r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 xml:space="preserve"> фрукты также поступают на прилавки магазинов и рынков разных городов Краснодарского края и России, в том числе Москвы, Московской области, Ярославля, Стерлитамака. В 2022 году  совхозе заложили 15 гектаров нового сливового сада и дополнили систему капельного орошения </w:t>
            </w:r>
            <w:r w:rsidR="003E1B40" w:rsidRPr="00C7065C">
              <w:rPr>
                <w:rFonts w:eastAsiaTheme="minorHAnsi"/>
                <w:color w:val="222222"/>
                <w:sz w:val="22"/>
                <w:szCs w:val="22"/>
                <w:shd w:val="clear" w:color="auto" w:fill="FFFFFF"/>
                <w:lang w:eastAsia="en-US"/>
              </w:rPr>
              <w:t>на площади в 10 гектаров.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перерабатывающей промышленности и производства продуктов питания для удовлетворения, существующего и перспективного спроса на Азовско-Черноморском побережье Краснодарского края (население и туристы Туапсинского района, г. Сочи и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.д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), продвижение продукции АПК Туапсинского района в сети санаторно-курортных учреждений Краснодарского края 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сельского хозяйства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53123">
            <w:pPr>
              <w:jc w:val="center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Действующий в Туапсинском районе цех по переработке свежих фруктов совхоза «</w:t>
            </w:r>
            <w:proofErr w:type="spellStart"/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Новомихайловское</w:t>
            </w:r>
            <w:proofErr w:type="spellEnd"/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» в поселке Новомихайловском наращивает производственные мощности. Ведется строительство его нового корпуса.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Сейчас в совхозном цехе изготавливают яблочные чипсы и кольца из сладких и кисло-сладких сортов, фруктовую пастилу и яблочные кольца в молочном и горьком шоколаде.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В новом корпусе планируют установить современное высокотехнологичное оборудование, что позволит увеличить выпуск яблочных чипсов до 40 миллионов пачек в год (в настоящее время производится до 10 миллионов).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Наметили также расширить ассортимент чипсов – изготавливать их со специями, корицей, имбирем, с ягодной посыпкой, на этом будет специализировать ныне действующий цех.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Строительство нового корпуса, по планам, завершится в конце 2023 года. Ввод его в эксплуатацию даст более 40 рабочих мест.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</w:r>
            <w:proofErr w:type="spellStart"/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Новомихайловские</w:t>
            </w:r>
            <w:proofErr w:type="spellEnd"/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яблочные снеки готовят из свежих фруктов без масла, красителей и консервантов. Уникальная технология сушки при температуре 60-80 градусов позволяет сохранять 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>витамины, микроэлементы и максимум природной пользы натурального продукта. Чипсы рекомендованы, в том числе для детей, и уже не первый год поставляются в московские школы.</w:t>
            </w:r>
            <w:r w:rsidRPr="00C7065C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br/>
              <w:t>Все фрукты поступают из садов совхоза, где выращивают около 15 сортов только одних яблок, и благодаря круглогодичной системе хранения, производство всегда обеспечено свежей продукцией.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СЦ-1 Ключевые экономические комплексы Туапсинского района конкурентоспособны на российском рынке, высоко конкурентоспособны: санаторно-туристский и курортный комплекс-драйвер туристско-рекреационного кластера Краснодарского края, торгово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–т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ранспортно-логистический комплекс, являющийся одним из лидеров российского кластера «южный экспортно-импортный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хаб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», комплекс отраслей промышленности, входящий в кластер умной промышленности Краснодарского края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(Ц-3) Туапсинский район всесезонный центр туризма и отдыха на черноморском побережье России, обладающий развитой туристской и сервисной инфраструктурой, эффективно использующий рекреационный потенциал и выгодное географическое положение территории, ежегодно принимающий более 2,5 млн. туристов.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Брендинг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продвижение курортов Туапсинского района (на основе использования зонтичного бренда «Изумрудный мир»)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2139D7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/>
                <w:lang w:eastAsia="ru-RU"/>
              </w:rPr>
              <w:t>В 2022 году в целях реализации мероприятий, направленных на формирование единого  бренда и единой системы маркетинга продвижения курортов Туапсинского района, в рамках Стратегии социально-экономического развития Туапсинского района, а также повышения уровня привлекательности и популяризации курортов Туапсинского района,   повышения узнаваемости туристских брендов Туапсинского района у населения России, с целью увеличения объема турпотока на курорты Туапсинского района и  как следствие наполнение доходной</w:t>
            </w:r>
            <w:proofErr w:type="gram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 части бюджета и развитие рынка в целом,  создан фирменный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брендбук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 курортов Туапсинского района администрацией муниципального образования Туапсинский район - это официальный документ, в котором приведены стандарты визуального стиля курортов Туапсинского района.  Разработан </w:t>
            </w:r>
            <w:r w:rsidRPr="00C7065C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паспорт проекта «Разработка и реализация комплексной маркетинговой стратегии курортов Туапсинского района», находится на согласовании в проектном офисе. Предприятиями санаторно-курортного, гостиничного и туристского комплекса используется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брендбук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 курортов Туапсинского района с целью привлекательности и узнаваемости курортов Туапсинского района.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Кластерная активация санаторно-курортного и туристского комплекса с выделением зон приоритетного развития туризма, в рамках развития туристско-рекреационного кластера Туапсинского района «Изумрудный мир»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2139D7" w:rsidRPr="00C7065C" w:rsidRDefault="002139D7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В связи с принятием программы Постановления Правительства № 2439 от 24.12.2021 года, внесены изменения в условия мероприятий в рамках туристических кластеров. Одним из условий, является заключение соглашения с АО «Корпорация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туризм</w:t>
            </w:r>
            <w:proofErr w:type="gramStart"/>
            <w:r w:rsidRPr="00C7065C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/>
                <w:lang w:eastAsia="ru-RU"/>
              </w:rPr>
              <w:t>Ф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>». Между администраций Краснодарского края и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АО «Корпорация </w:t>
            </w:r>
            <w:proofErr w:type="spellStart"/>
            <w:r w:rsidRPr="00C7065C">
              <w:rPr>
                <w:rFonts w:ascii="Times New Roman" w:eastAsia="Times New Roman" w:hAnsi="Times New Roman"/>
                <w:lang w:eastAsia="ru-RU"/>
              </w:rPr>
              <w:t>туризм</w:t>
            </w:r>
            <w:proofErr w:type="gramStart"/>
            <w:r w:rsidRPr="00C7065C">
              <w:rPr>
                <w:rFonts w:ascii="Times New Roman" w:eastAsia="Times New Roman" w:hAnsi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/>
                <w:lang w:eastAsia="ru-RU"/>
              </w:rPr>
              <w:t>Ф</w:t>
            </w:r>
            <w:proofErr w:type="spellEnd"/>
            <w:r w:rsidRPr="00C7065C">
              <w:rPr>
                <w:rFonts w:ascii="Times New Roman" w:eastAsia="Times New Roman" w:hAnsi="Times New Roman"/>
                <w:lang w:eastAsia="ru-RU"/>
              </w:rPr>
              <w:t xml:space="preserve">» заключено соглашение о сотрудничестве в сфере развития туризма, туристской инфраструктуры и индустрии гостеприимства от 19.02.2022 года, предусматривающего взаимодействие Краснодарского края Корпорации по вопросу развития туристских территорий.  </w:t>
            </w:r>
          </w:p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Территория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заповедника,  являющаяся частью потенциала развития Новомихайловского городского поселения, обладающего уникальными природными действиями и стратегической географической точкой соединения двух курортных кластеров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Ольгинского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Новомихайловского с возможностью транспортного соединения минуя автодорогу А-147.</w:t>
            </w:r>
          </w:p>
          <w:p w:rsidR="00A54D2B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 берегу ЖК «Русское Море» имеется  набережная с причалами для водного транспорта; Открытые тренажерные комплексы; Детский клуб и игровая площадка; Торговая галерея; Кафе и ресторан; Гостиничные номера; Сервисные службы. Место отдыха пользуется спросом жителей ЖК «Русское Море»,  жителей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Ольгинка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туристов</w:t>
            </w: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Комплексное развитие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курортных зон: развитие туристской, бальнеологической, лечебно-оздоровительной, развлекательной и сервисной инфраструктуры, инфраструктуры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яхтинга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набережных и пляжей, благоустройство территории. Создание приоритетных туристских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субкластеров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МО Туапсинский район       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по развитию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 итогу 2022 года, с целью обеспечения участия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 санаторно-курортного, гостиничного и туристского комплекса в отборах на предоставление субсидий на официальном сайте администрации муниципального образования Туапсинский район была размещена информация о субсидиях. В результате, участие приняли и получили соответствующие субсидии 9 хозяйствующих субъектов на сумму 48,99 млн. руб. В том числе:</w:t>
            </w:r>
          </w:p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       1. Субсидии  на финансовое обеспечение затрат, связанных с реализацией общественных инициатив на создание модульных некапитальных средств размещения (кемпингов и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автокемпингов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). На создание модульных некапитальных средств размещения:</w:t>
            </w:r>
          </w:p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2.  Субсидии на обеспечение затрат, связанных с  созданием  и (или) развитием  пляжей на берегах морей, рек, озер, водохранилищ или иных водных объектов.  </w:t>
            </w:r>
          </w:p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3. Субсидии на обеспечение затрат, связанных с развитием инфраструктуры туризма (тур-оборудование,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турмаршруты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электронные путеводители, бассейны, доступная среда).</w:t>
            </w:r>
          </w:p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Увеличена площадь благоустроенной береговой линии на четыре пляжные территории. Практически все пляжные территории оборудованы в соответствии с  утверждённым «Каталогом оборудования для пляжных территорий муниципального образования Туапсинский район».</w:t>
            </w:r>
            <w:r w:rsidRPr="00C7065C">
              <w:rPr>
                <w:rFonts w:ascii="Calibri" w:eastAsia="Calibri" w:hAnsi="Calibri" w:cs="Times New Roman"/>
              </w:rPr>
              <w:t xml:space="preserve"> Э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то организация входной группы, установка единых информационных стендов и схем пляжа, приведение к единому цветовому решению аэрариев, теневых навесов, пляжных зонтов, медицинских пунктов,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спасательных постов и прочего оборудования используемого на пляже. Запланированы также проектные работы по строительству новой набережной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Агой в рамках государственной программы Краснодарского края «Развитие санаторно-курортного и туристского комплекса» на условиях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 Стоимость проектно-изыскательских работ составляет 4 500 000 рублей, в том числе потребность в субсидировании из краевого бюджета составляет 4 185 000 рублей. Запланирована и реализация проекта «Благоустройство территории центрального пляжа города Туапсе», представленного на Всероссийском конкурсе лучших проектов по созданию городской среды в малых городах и исторических поселениях. В рамках  конкурса выделен грант в размере 84 миллионов рублей. За счет внебюджетных средств частично реконструирована набережная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Ольгинка. За счет курортного сбора реконструирована набережная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Джубга, набережная р.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Нечепсухо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Новомихайловский. Проведена реконструкция ООО «Парк отель Джубга».</w:t>
            </w:r>
            <w:r w:rsidRPr="00C7065C">
              <w:rPr>
                <w:rFonts w:ascii="Calibri" w:eastAsia="Calibri" w:hAnsi="Calibri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Администрацией Туапсинского района заключено соглашение с ООО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Сипайн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Резорт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», которое реализует инвестиционный проект по строительству гостиничного комплекса в п. Сосновый. Концепция проекта предполагает организацию круглогодичного курортного комплекса с расширенной поддерживающей инфраструктурой, в составе которого административные и технические зоны, гостевые зоны, конференц-зона, зона бассейна 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спортивного зала, открытые спортивные площадки, зона коттеджей для длительного проживания, а также рестораны и прогулочная зона. В процессе развития проекта будет рассмотрена возможность строительство причала для яхт и эллингов. Срок реализации проекта 2026 год. Объём инвестиций - 1,5 млрд. рублей на первом этапе, объём инвестиций на полное развитие проекта - 8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млрд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рублей. Количество новых рабочих мест - 465. В  2022 году проведены проектно-изыскательские работы, разработана проектно-сметная документация по объекту.</w:t>
            </w:r>
            <w:r w:rsidRPr="00C7065C">
              <w:rPr>
                <w:rFonts w:ascii="Calibri" w:eastAsia="Calibri" w:hAnsi="Calibri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Метрикс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Агой» планирует реализовать инвестиционный проект по строительству курортного многофункционального комплекса гостиниц в селе Агой. Бренд 5 звёзд «MOVENPICK», 4 звезды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Mercure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». Проектом предусматривается строительство многофункциональных комплексов гостиниц с общим фондом до 700 номеров; конгресс-центр с многофункциональными помещениями, конгресс/конференц-залы, выставочные залы; спортивно-оздоровительный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аквацентр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со SPA-зоной; медицинский центр; рестораны, кафе, бары; эллинги. Срок реализации инвестиционного проекта - 2024 год, объём инвестиций -7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млрд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рублей. 600 новых рабочих мест. В 2022 году по данному проекту проводились  проектно-изыскательские работы.</w:t>
            </w:r>
          </w:p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Также ООО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Метрикс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Агой» планирует реализовать инвестиционный проект по строительству в поселке Тюменском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кондо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-отеля под брендом WYNDHAM HOTELS&amp;RESORTS. Проектом предусмотрено строительство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гостиничного комплекса, торговой галереи, открытого бассейна с точками питания, спортивно-развлекательного центра, Банного комплекса. Этажность - до 5  этажей. Звездность -5*. Количество номеров-  378. Срок реализации инвестиционного проекта - 2025 год, объём инвестиций - 6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млрд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рублей. При запуске проекта мы получим 480 новых рабочих мест.   Также четыре здравницы Туапсинского района стали участниками в краевой программы «Южная здравница», по условиям которой лечебно-оздоровительные услуги предприятия оказывают круглый год и готовы предоставлять скидки на отдых в межсезонье. Это оздоровительные комплексы «Прометей», «Молния-Ямал», «Орбита» и пансионат «А-море».</w:t>
            </w:r>
          </w:p>
          <w:p w:rsidR="002139D7" w:rsidRPr="00C7065C" w:rsidRDefault="002139D7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Calibri" w:eastAsia="Calibri" w:hAnsi="Calibri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ООО «Южная развлекательная компания». «Порт Марина для парусных и моторных маломерных морских судов (первая очередь)». Проектом предусмотрена комплексная застройка прибрежной морской территории с целью организации стоянки яхт, а также оказания комплекса сопутствующих услуг, в том числе: административно-общественный комплекс, гостиница, ресторан, магазины, центр водных видов спорта, аквапарк, детская игровая площадка, бассейн. Общий объем инвестиций, 1050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руб. Количество создаваемых рабочих мест – 155. Срок реализации (срок действия соглашения) - 2019-2028 (до 31 декабря 2028 г.). Стадия реализации - заключен договор водопользования, оформлен земельный участок. Реализация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согласно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дорожной карты - разработка проектно-сметной документации,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получение ТУ на примыкание к А-147.</w:t>
            </w:r>
          </w:p>
          <w:p w:rsidR="00A54D2B" w:rsidRPr="00C7065C" w:rsidRDefault="002139D7" w:rsidP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Между администрацией муниципального образования Туапсинский район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«Центр развития рекреационных территорий «Новые Горизонты» подписан меморандум о намерениях от 19.04.2022 года, целью которого является развитие яхтенной инфраструктуры муниципального </w:t>
            </w:r>
            <w:r w:rsidR="00500416"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Туапсинский район. </w:t>
            </w:r>
          </w:p>
        </w:tc>
        <w:tc>
          <w:tcPr>
            <w:tcW w:w="3686" w:type="dxa"/>
          </w:tcPr>
          <w:p w:rsidR="00A54D2B" w:rsidRPr="00C7065C" w:rsidRDefault="00A54D2B" w:rsidP="002139D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D2B" w:rsidRPr="00C7065C" w:rsidTr="00353123">
        <w:trPr>
          <w:trHeight w:val="260"/>
          <w:jc w:val="center"/>
        </w:trPr>
        <w:tc>
          <w:tcPr>
            <w:tcW w:w="959" w:type="dxa"/>
          </w:tcPr>
          <w:p w:rsidR="00A54D2B" w:rsidRPr="00C7065C" w:rsidRDefault="00A54D2B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2410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Продолжить мероприятия, направленные на изучение и разведывания на территории Туапсинского района возможности месторождений природных лечебных ресурсов в количестве достаточном для экономически целесообразного их комплексного использования  </w:t>
            </w:r>
          </w:p>
        </w:tc>
        <w:tc>
          <w:tcPr>
            <w:tcW w:w="2693" w:type="dxa"/>
          </w:tcPr>
          <w:p w:rsidR="00A54D2B" w:rsidRPr="00C7065C" w:rsidRDefault="00A54D2B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Государственный природный ландшафтный заказник регионального значения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».  Растительный покров заказника состоит из: реликтовых насаждений сосны пицундской, дубово-букового леса с участием тиса ягодного и обильными зарослями иглицы, на юго и юго-западных склонах почвенный покров горных хребтов обильно покрыт плющом обыкновенным. Данная местность имеет большое рекреационное значение, как для отдыха, так и для лечения, в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связи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 чем до 1993 года использовался как лечебный курорт для больных: туберкулезом, астмой и пневмонией, а также для профилактики указанных заболеваний.</w:t>
            </w:r>
          </w:p>
        </w:tc>
        <w:tc>
          <w:tcPr>
            <w:tcW w:w="3686" w:type="dxa"/>
          </w:tcPr>
          <w:p w:rsidR="00A54D2B" w:rsidRPr="00C7065C" w:rsidRDefault="00A54D2B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4</w:t>
            </w:r>
          </w:p>
        </w:tc>
        <w:tc>
          <w:tcPr>
            <w:tcW w:w="2410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образовательного туризма,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развитие детского всесезонного образовательного туризма на базе детских оздоровительных лагерей, а также на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базе других перспективных объектов СКТК на территории Туапсинского района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территории муниципального образования Туапсинский район расположены крупные санаторно-курортные предприятия, где имеются удобные места для проведения корпоративных мероприятий. Сегодня проведение конференций и семинаров является эффективным средством продвижения товаров и услуг, повышения мотивации персонала, научного обмена, координации действий различных структур.</w:t>
            </w:r>
            <w:r w:rsidRPr="00C7065C"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Конгресс-возможности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отелей позволяют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проводить мероприятия любого формата и масштаба. К услугам клиентов оборудованные аудитории: конференц-залы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бизнес-классы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Оборудованы конференц-залы вместимостью до 500 человек. Действуют два круглогодичных детских лагеря – это ФГБОУ  Всероссийский детский центр «Орленок» и ГУ санаторий «Белая  Русь». Приобщение детей к культурным ценностям, вовлечение их в социально-досуговую деятельность, формирование у школьников навыков общения и толерантности, являются основными задачами.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2410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инфраструктуры детского отдыха и оздоровления на территории муниципального образования Туапсинский район, на базе существующих детских оздоровительных лагерей палаточного типа, здравниц, санаториев, а также на базе других перспективных объектов СКТК на территории Туапсинского района, в том числе с применением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муниципально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частного </w:t>
            </w:r>
          </w:p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партнерства  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Объем финансирования укрепления материально-технической базы организаций за счет собственных средств: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1. Детский санаторно-оздоровительный лагерь "Морская волна" Туапсинский район,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Джубга – 2 100 000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2. Детский санаторно-оздоровительный лагерь "Морская волна" Туапсинский район,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- </w:t>
            </w:r>
            <w:r w:rsidRPr="00C7065C">
              <w:t xml:space="preserve"> 41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 000 000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3. Детский санаторно-оздоровительный лагерь "Мечта"  Туапсинский район,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Джубга, ул. Новороссийское шоссе, 10г – 5 264 000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ООО Пансионат "Юбилейный" 352815, Краснодарский край, Туапсинский район,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ул. Школьная, д.1 – 10 000 000 руб.</w:t>
            </w:r>
            <w:proofErr w:type="gramEnd"/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5.  ЗАО "Санаторий "Зорька", 352831, Краснодарский край, Туапсинский район, п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ебуг-1 – 1 885 000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6. База отдыха родителей с детьми "Радуга" обособленное предприятие ОАО "Таганрогский авиационный научно-технический комплекс им. Г.М.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Бериева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" 352848, Краснодарский край,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Туапсинский район, п. Тюменский – 800 000 руб. 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7. ОАО "РЖД" - филиал Северо-Кавказской железной дороги - структурное подразделение Детский оздоровительный лагерь "Зеленый огонек" структурного подразделения дирекции социальной сферы – 1 200 000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ООО Санаторно-оздоровительный комплекс "Золотой колос" 352855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ул.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Садовая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28 – 2 500 000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9. ООО Детский оздоровительный комплекс "Морская звезда" 352857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– 16 670 000 руб. 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ООО "Нептун" 352857 Краснодарский край Туапсинский район п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овомихайловский-2 – 1 000 000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11.  Государственное унитарное предприятие Ростовской области "Оздоровительный комплекс "Дон" 352857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Новомихайловский -2 – 13 687 000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12. ООО "Чайка"  352847 Туапсинский район с. </w:t>
            </w:r>
            <w:proofErr w:type="spellStart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а/д "Джубга-Сочи" – 5 105 000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13. ООО "Пансионат отдыха санаторного типа, круглогодичного действия "Шахтинский текстильщик" 352840 Туапсинский район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Ольгинка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– 18 261 000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14. ООО "Круглогодичный детский оздоровительный лагерь санаторного типа "Морское братство" Туапсинский район,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Ольгинка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– 15 000 000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15. ГУ санаторий "Белая Русь" 352832, Краснодарский край, Туапсинский район, п. Майский – 22 023 000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16. ООО "Юность" 352815 Туапсинский район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ул. Школьная д.19 – 6 500 000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17. МБУ санаторно-оздоровительный лагерь "Эллада" 352855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Новомихайловский Урочище "Широкая Щель" – 9 221 000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18. МБУ комплексный спортивно-оздоровительный центр "Ольгинка" – 3 188 840 руб.</w:t>
            </w:r>
          </w:p>
          <w:p w:rsidR="00500416" w:rsidRPr="00C7065C" w:rsidRDefault="005004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  <w:r w:rsidRPr="00C7065C"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ФГБОУ ВДЦ "Орленок" 352842 Краснодарский край Туапсинский район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 – 25 454 560 руб. 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 – Черноморская экономическая зона – территория с высоким качеством медицинской инфраструктуры, обеспечивающая территориальную доступность медицинских услуг  в сфере профилактики, диагностики и лечения для всех возрастных категорий, а также поддерживающая ценности здорового образа жизни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(Ц-7) Туапсинский район – территория с высоким качеством медицинской инфраструктуры, обеспечивающая территориальную доступность медицинских услуг в сфере профилактики, диагностики и лечения для всех возрастных категорий, а также поддерживающая ценности здорового образа жизни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Доступная первичная медико-санитарная помощь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в рамках региональной программы Краснодарского края «Модернизация первичного звена здравоохранения» в учреждения здравоохранения Туапсинского района (1,2,3,4 больницы) поступило 13 единиц автотехники.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Министерством здравоохранения Краснодарского края по программе «Развитие здравоохранения» выделено финансирование в размере – 7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руб. на проведение ремонтных работ в хирургическом отделении ГБУЗ «Туапсинская ЦРБ № 2» МЗ КК, по адресу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Новомихайловский, ул.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Речная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2 (с ноября 2021 года по май 2022 года).  Ремонтные работы осуществлены компанией ООО СК «Авангард».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Хирургическое отделение развернуто на 50 коек, из которых: 28 хирургических, 12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травматологических и 10 гинекологических. В отделении работает 5 врачей (3 хирурга и 2 травматолога), которые выполняют экстренные и плановые полостные и эндоскопические операции.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После проведенного ремонта и оптимизации коек больницы (гинекологические койки вошли в состав хирургического отделения) отделение расположилось на двух этажах и стало более просторным, и комфортным для пребывания пациентов. В ходе ремонта восстановлена вторая малая операционная 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организованы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разделенные перевязочные (для чистых перевязок и гнойных перевязок). Теперь операционные отделения отвечают всем современным требованиям.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основании постановления администрации муниципального образования Туапсинский район от 30.12.2021 г. № 2263 «О передаче объектов имущества из собственности муниципального образования Туапсинский район в государственную собственность Краснодарского края на безвозмездной основе» здание амбулатории врача общей практики и оборудование передано в собственность Краснодарского края.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МО Туапсинский район 20.03.2020 подписано соглашение с Министерством здравоохранения Краснодарского края в рамках которого, выделены денежные средства на проектирование здания ВОП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В августе 2020 года заключён контракт с подрядчиком ООО «Строительство/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Билдинг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». Цена контракта 1080000 руб., работы по проектированию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завершены в 2020 году. Строительство здания ВОП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началось в феврале 2021 года (09.02.2021). Подрядчик ООО «СК Авангард». В 2021 году в рамках программы Краснодарского края «Развитие здравоохранения»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построен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ВОП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 Торжественное открытие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ВОПа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состоялось 28 мая 2022 года.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«Предотвращение смертности в трудоспособном возрасте»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рамках реализации Указа Президента Российской Федерации от 07 мая 2018 г. № 204 «О национальных целях и стратегических задачах развития Российской Федерации на период до 2024 года» на территории Туапсинского района в 2022 году внедрена муниципальная программа «Укрепление общественного здоровья на территории муниципального образования Туапсинский район».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рамках национального проекта «Здравоохранение», регионального проекта «Борьба с </w:t>
            </w:r>
            <w:proofErr w:type="gramStart"/>
            <w:r w:rsidRPr="00C7065C">
              <w:rPr>
                <w:rFonts w:ascii="Times New Roman" w:hAnsi="Times New Roman" w:cs="Times New Roman"/>
              </w:rPr>
              <w:t>сердечно-сосудистыми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заболеваниями», с целью улучшения оказания медицинской помощи пациентам с острым коронарным синдромом и острым нарушением мозгового кровообращения, на базе ГБУЗ «ТЦРБ № 1» МЗ КК с 1 февраля 2021 года функционирует Региональный сосудистый центр.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hAnsi="Times New Roman" w:cs="Times New Roman"/>
              </w:rPr>
              <w:t>В 2022 году министерством здравоохранения Краснодарского края выделено дополнительное финансирование на дооснащение центра новым компьютерным томографом и проведение реконструкции, на сумму около 36 млн. рублей. Реконструкция помещения для нового томографа выполнена в 2022 году, сам томограф начал функционирование в 2023 году.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«Единый цифровой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контур здравоохранения»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по социальным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вопросам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Государственными медицинскими организациями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используются медицинские информационные системы для организации  и оказания медицинской помощи гражданам, обеспечивающих взаимодействие с ЕГИСЗ, обеспечена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РФ, обеспечен доступ граждан к электронным медицинским документам в Личном кабинете пациента «Мое здоровье»  на Едином портале государственных услуг и функций.</w:t>
            </w:r>
            <w:proofErr w:type="gramEnd"/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ГБУЗ «ТЦРБ №1» МЗ КК получено технологическое оборудование для интеграции в единую информационную систему здравоохранения, для обеспечения таких социально значимых объектов, как удаленные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ФАПы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 единой информационной системой больницы.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Учреждениями здравоохранения, расположенными на территории Туапсинского района, в 2022 году внедрены корпоративные программы укрепления здоровья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работающих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также ГБУЗ «Туапсинская центральная районная больница № 1» внедрила корпоративную программу укрепления здоровья работающих в МБОУ СОШ №15 а.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Агуй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-Шапсуг. Работа в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данном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продолжается.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«Обеспечение медицинских организаций системы здравоохранения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квалифицированными кадрами»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по социальным вопросам администрации муниципального образования Туапсинский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муниципальном образовании Туапсинский район реализуются следующие меры социальной поддержки медицинских работников, осуществляющих свою трудовую деятельность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бюджетных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учреждениях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здравоохранения министерства здравоохранения Краснодарского края: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ab/>
              <w:t>На территории Туапсинского района в рамках федеральной программы Краснодарского края «Земский доктор» осуществляют трудоустройство медицинских работников три медицинских учреждения: ГБУЗ «ТЦРБ № 1» ГБУЗ «ТЦРБ № 2», ГБУЗ «ТЦРБ № 4» МЗ КК. За 2022 год заключено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7 договоров на предоставление единовременной компенсационной выплаты в рамках федеральной программы Краснодарского края «Земский доктор» (ГБУЗ «ТЦРБ № 1» МЗ КК – 4 чел., ГБУЗ «ТЦРБ № 2» МЗ КК – 2 чел., ГБУЗ «ТЦРБ № 4» МЗ КК – 1 чел.). За истекший период 2023 года нет заключенных договоров на предоставление единовременной компенсационной выплаты в рамках федеральной программы Краснодарского края «Земский доктор».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постановления главы (губернатора) Краснодарского края от 13.12.2021 № 912 «Об утверждении Порядка предоставления социальных выплат для оплаты первоначального взноса при получении жилищного кредита, в том числе ипотечного жилищного кредита, на приобретение, строительство и реконструкцию жилого помещения педагогическим работникам, работающим в государственных общеобразовательных организациях Краснодарского края или муниципальных общеобразовательных организациях,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находящихся на территории Краснодарского края, медицинским работникам, замещающим должности врачей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работающим в государственных учреждениях здравоохранения Краснодарского края, работникам, состоящим в трудовых отношениях с государственными учреждениями, подведомственными министерству труда и социального развития Краснодарского края» 2 сотрудника государственных медицинских учреждений Туапсинского района (ГБУЗ «ТЦРБ №1» МЗ КК, ГБУЗ «ТЦРБ № 2» МЗ КК) получили данные социальные выплаты.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ab/>
              <w:t>В целях привлечения квалифицированных медицинских кадров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государственные бюджетные учреждения здравоохранения Краснодарского края, расположенные на территории МО Туапсинский район в 2022 году врачу-педиатру ГБУЗ «ТЦРБ № 2» МЗ КК администрацией муниципального образования Туапсинский район предоставлено служебное жилье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Ольгинка, Туапсинского района.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«Здоровье сберегающая среда и здоровый образ жизни»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реализации Указа Президента Российской Федерации от 07 мая 2018 г. № 204 «О национальных целях и стратегических задачах развития Российской Федерации на период до 2024 года» на территории Туапсинского района в 2022 году начала работать программа «Укрепление общественного здоровья на территории муниципального образования Туапсинский район», данная Программа утверждена постановлением администрации муниципального образования Туапсинский район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30.09.2021 № 1588.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целях достижения задач, поставленных в рамках реализации мероприятий программы на территории Туапсинского района, отраслевыми органами администрации муниципального образования Туапсинский район совместно с учреждения здравоохранения, расположенными на территории Туапсинского района проводятся мероприятия направленные на улучшение здоровья жителей Туапсинского района, качества их жизни, формирования культуры общественного здоровья, ответственного отношения к здоровью.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«Развитие детского здравоохранения»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Согласно реализации регионального проекта «Развитие детского здравоохранения Краснодарского края, включая создание современной инфраструктуры оказания медицинской помощи детям» завершен капитальный ремонт Туапсинской детской поликлиники, на проведение которого в 2020-2022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г.г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из краевого бюджета выделено 66 млн. рублей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анее администрацией муниципального образования Туапсинский район для Туапсинской центральной районной больницы № 1 МЗ КК подготовлена проектно-сметная документация на сумму 1 млн. рублей). 30.12.2022 года состоялось торжественное открытие Туапсинской детской поликлиники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«Серебряная медицина»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социальным вопросам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структуре ГБУ СО КК «Туапсинский комплексный центр социального обслуживания населения» функционируют 10 отделений социального обслуживания на дому, в текущем году обслужено 925 получателей социальных услуг, также освоено 26169 руб., в рамках приемной семьи для пожилого человека.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комплексном центре внедрены новые направления работы: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– пункт выдачи благотворительной помощи «Вторые руки», на 15 июня текущего года благотворительную помощь, в котором (одежда, обувь, постельное белье, предметы обихода и другие товары), получили 41 человек;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– социальный пункт проката современных средств и предметов ухода за пожилыми людьми на условиях временного пользования. Средствами и предметами ухода воспользовались 41 гражданин, выдано 39 единиц ТСР (из них пролонгировали договора 13 человек);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–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мультимобильной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бригадой осуществлено 121 поездок с целью вакцинации граждан старше 65 лет, проживающих в сельской местности, а также для проведения профилактических осмотров обслужено 479 граждан пожилого возраста и инвалидов.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Цель (Ц-8) Туапсинский район – целостное образовательное пространство, в котором «умная» система образования раскрывает таланты и развивает каждого ребенка, предоставляет возможности для непрерывного обучения в течение всей жизни человека, готовит квалифицированных специалистов, способных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саморазвитии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профессиональной мобильности в условиях развития новых наукоемких технологий, обеспечивающих устойчивый социально-экономический рост Туапсинского района.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и модернизация инфраструктуры дошкольного образования, обеспечение 100% детей от 1,5 лет местами в детских садах,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путем разработки типового проекта строительства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детских садов в сложных рельефных условиях на территории Туапсинского района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 xml:space="preserve">По итогам 2022 года количество </w:t>
            </w:r>
            <w:r w:rsidRPr="00C7065C">
              <w:rPr>
                <w:rFonts w:ascii="Times New Roman" w:hAnsi="Times New Roman" w:cs="Times New Roman"/>
              </w:rPr>
              <w:t>организаций, оказывающих услуги в сфере дошкольного образования в Туапсинском районе и количество дошкольных мест, не изменилось.</w:t>
            </w:r>
          </w:p>
          <w:p w:rsidR="00500416" w:rsidRPr="00C7065C" w:rsidRDefault="00500416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Сохраняется тенденция уменьшения количества детей дошкольного возраста в районе.    В связи с отсутствием потребности </w:t>
            </w:r>
            <w:r w:rsidRPr="00C7065C">
              <w:rPr>
                <w:rFonts w:ascii="Times New Roman" w:hAnsi="Times New Roman" w:cs="Times New Roman"/>
                <w:b/>
              </w:rPr>
              <w:t xml:space="preserve">снижены контрольные показатели </w:t>
            </w:r>
            <w:r w:rsidRPr="00C7065C">
              <w:rPr>
                <w:rFonts w:ascii="Times New Roman" w:hAnsi="Times New Roman" w:cs="Times New Roman"/>
              </w:rPr>
              <w:t>комплектования образовательных организаций, реализующих программы дошкольного образования на 2022/2023 учебный год (с 1 сентября 2022г).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lastRenderedPageBreak/>
              <w:t>Соответственно, и на конец года (на 31.12.2022г.) в муниципальных дошкольных группах  5 690  детей /</w:t>
            </w:r>
            <w:proofErr w:type="spellStart"/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>статотчёт</w:t>
            </w:r>
            <w:proofErr w:type="spellEnd"/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 xml:space="preserve"> формы 85-к/, что на 430 воспитанников </w:t>
            </w:r>
            <w:r w:rsidRPr="00C7065C"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меньше</w:t>
            </w:r>
            <w:r w:rsidRPr="00C7065C">
              <w:rPr>
                <w:rFonts w:ascii="Times New Roman" w:hAnsi="Times New Roman" w:cs="Times New Roman"/>
                <w:color w:val="000000"/>
                <w:spacing w:val="-4"/>
              </w:rPr>
              <w:t xml:space="preserve"> по сравнению с количеством детей на 31.12.2021 г.;  На 31.12.2022 г. </w:t>
            </w:r>
            <w:r w:rsidRPr="00C7065C">
              <w:rPr>
                <w:rFonts w:ascii="Times New Roman" w:hAnsi="Times New Roman" w:cs="Times New Roman"/>
              </w:rPr>
              <w:t>имеются 83 вакантных места.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строительство детского сада на 140 мест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Новомихайловский и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строительство детского сада на 150 мест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Ольгинка.</w:t>
            </w:r>
          </w:p>
          <w:p w:rsidR="00500416" w:rsidRPr="00C7065C" w:rsidRDefault="00500416" w:rsidP="00353123">
            <w:pPr>
              <w:jc w:val="center"/>
              <w:rPr>
                <w:rStyle w:val="FontStyle24"/>
                <w:sz w:val="22"/>
                <w:szCs w:val="22"/>
              </w:rPr>
            </w:pPr>
            <w:r w:rsidRPr="00C7065C">
              <w:rPr>
                <w:rStyle w:val="FontStyle24"/>
                <w:sz w:val="22"/>
                <w:szCs w:val="22"/>
              </w:rPr>
              <w:t>Дефицит дошкольных мест отсутствует.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Style w:val="FontStyle24"/>
                <w:sz w:val="22"/>
                <w:szCs w:val="22"/>
              </w:rPr>
              <w:t>Д</w:t>
            </w:r>
            <w:r w:rsidRPr="00C7065C">
              <w:rPr>
                <w:rStyle w:val="FontStyle30"/>
              </w:rPr>
              <w:t>оступность дошкольного образования 100%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Расширение и модернизация инфраструктуры общего образования, ликвидация второй смены в общеобразовательных организациях,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путем разработки типового проекта строительства школ с применением современных архитектурно-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планировочных решений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сложных рельефных условиях на территории Туапсинского района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65C">
              <w:rPr>
                <w:rFonts w:ascii="Times New Roman" w:hAnsi="Times New Roman" w:cs="Times New Roman"/>
                <w:color w:val="000000" w:themeColor="text1"/>
              </w:rPr>
              <w:t>По итогам 2022 года количество общеобразовательных организаций в Туапсинском районе не изменилось.</w:t>
            </w:r>
          </w:p>
          <w:p w:rsidR="00500416" w:rsidRPr="00C7065C" w:rsidRDefault="00500416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65C">
              <w:rPr>
                <w:rFonts w:ascii="Times New Roman" w:hAnsi="Times New Roman" w:cs="Times New Roman"/>
                <w:color w:val="000000" w:themeColor="text1"/>
              </w:rPr>
              <w:t xml:space="preserve">Но за счет введения с 1.09.2022г. в эксплуатацию трехэтажной пристройки к МБОУ СОШ №19 им. М.Г. Бондаренко </w:t>
            </w:r>
            <w:proofErr w:type="spellStart"/>
            <w:r w:rsidRPr="00C7065C">
              <w:rPr>
                <w:rFonts w:ascii="Times New Roman" w:hAnsi="Times New Roman" w:cs="Times New Roman"/>
                <w:color w:val="000000" w:themeColor="text1"/>
              </w:rPr>
              <w:t>с</w:t>
            </w:r>
            <w:proofErr w:type="gramStart"/>
            <w:r w:rsidRPr="00C7065C">
              <w:rPr>
                <w:rFonts w:ascii="Times New Roman" w:hAnsi="Times New Roman" w:cs="Times New Roman"/>
                <w:color w:val="000000" w:themeColor="text1"/>
              </w:rPr>
              <w:t>.О</w:t>
            </w:r>
            <w:proofErr w:type="gramEnd"/>
            <w:r w:rsidRPr="00C7065C">
              <w:rPr>
                <w:rFonts w:ascii="Times New Roman" w:hAnsi="Times New Roman" w:cs="Times New Roman"/>
                <w:color w:val="000000" w:themeColor="text1"/>
              </w:rPr>
              <w:t>льгинка</w:t>
            </w:r>
            <w:proofErr w:type="spellEnd"/>
            <w:r w:rsidRPr="00C7065C">
              <w:rPr>
                <w:rFonts w:ascii="Times New Roman" w:hAnsi="Times New Roman" w:cs="Times New Roman"/>
                <w:color w:val="000000" w:themeColor="text1"/>
              </w:rPr>
              <w:t xml:space="preserve"> на 125 посадочных мест и здания МБОУ СОШ № 2 им. Б.М. Ляха г. Туапсе после комплексного капитального ремонта в районе сократилось количество обучающихся, занимающихся во вторую смену на 786.</w:t>
            </w:r>
          </w:p>
          <w:p w:rsidR="00500416" w:rsidRPr="00C7065C" w:rsidRDefault="00500416" w:rsidP="00353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065C">
              <w:rPr>
                <w:rFonts w:ascii="Times New Roman" w:hAnsi="Times New Roman" w:cs="Times New Roman"/>
                <w:color w:val="000000" w:themeColor="text1"/>
              </w:rPr>
              <w:t>Потребность во введении дополнительных учебных мест сохраняется. Выходом из сложившейся ситуации может служить только строительство новых школ либо пристроек к существующим зданиям. В настоящее время рассматривается вопрос о строительстве здания школьного блока на 400 мест МАОУ СОШ № 11 по ул. Калараша в г. Туапсе.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эффективной и доступной системы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дополнительного образования,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в сельской местности, с целью выявления и развития индивидуальных способностей детей и молодежи, создание условий для занятия спортом 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Управление образования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lastRenderedPageBreak/>
              <w:t xml:space="preserve">Муниципальная система дополнительного образования включает в себя 7  учреждений  дополнительного образования детей. В настоящее </w:t>
            </w:r>
            <w:r w:rsidRPr="00C7065C">
              <w:rPr>
                <w:rFonts w:ascii="Times New Roman" w:hAnsi="Times New Roman" w:cs="Times New Roman"/>
              </w:rPr>
              <w:lastRenderedPageBreak/>
              <w:t>время на базе УДО реализовываются 169 программ  по направленностям:</w:t>
            </w:r>
          </w:p>
          <w:p w:rsidR="00500416" w:rsidRPr="00C7065C" w:rsidRDefault="00500416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физкультурно-спортивная;</w:t>
            </w:r>
          </w:p>
          <w:p w:rsidR="00500416" w:rsidRPr="00C7065C" w:rsidRDefault="00500416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художественная;</w:t>
            </w:r>
          </w:p>
          <w:p w:rsidR="00500416" w:rsidRPr="00C7065C" w:rsidRDefault="00500416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социально - гуманитарная;</w:t>
            </w:r>
          </w:p>
          <w:p w:rsidR="00500416" w:rsidRPr="00C7065C" w:rsidRDefault="00500416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техническая;</w:t>
            </w:r>
          </w:p>
          <w:p w:rsidR="00500416" w:rsidRPr="00C7065C" w:rsidRDefault="00500416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естественно - научная;</w:t>
            </w:r>
          </w:p>
          <w:p w:rsidR="00500416" w:rsidRPr="00C7065C" w:rsidRDefault="00500416" w:rsidP="00353123">
            <w:pPr>
              <w:ind w:firstLine="54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туристск</w:t>
            </w:r>
            <w:proofErr w:type="gramStart"/>
            <w:r w:rsidRPr="00C7065C">
              <w:rPr>
                <w:rFonts w:ascii="Times New Roman" w:hAnsi="Times New Roman" w:cs="Times New Roman"/>
              </w:rPr>
              <w:t>о-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краеведческая.</w:t>
            </w:r>
          </w:p>
          <w:p w:rsidR="00500416" w:rsidRPr="00C7065C" w:rsidRDefault="00500416" w:rsidP="00353123">
            <w:pPr>
              <w:autoSpaceDE w:val="0"/>
              <w:autoSpaceDN w:val="0"/>
              <w:ind w:firstLine="85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Учреждения дополнительного образования широко используют сетевое взаимодействие со школами и детскими садами. </w:t>
            </w:r>
            <w:proofErr w:type="gramStart"/>
            <w:r w:rsidRPr="00C7065C">
              <w:rPr>
                <w:rFonts w:ascii="Times New Roman" w:hAnsi="Times New Roman" w:cs="Times New Roman"/>
              </w:rPr>
              <w:t>Более 85 кружков и секций открыты от УДО на базе образовательных организаций района.</w:t>
            </w:r>
            <w:proofErr w:type="gramEnd"/>
          </w:p>
          <w:p w:rsidR="00500416" w:rsidRPr="00C7065C" w:rsidRDefault="00500416" w:rsidP="00353123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Наиболее распространенными являются объединения физкультурно-спортивной направленности (33,1%),  художественной направленности (236%) и социально-педагогической  направленности  (17,3%).</w:t>
            </w:r>
          </w:p>
          <w:p w:rsidR="00500416" w:rsidRPr="00C7065C" w:rsidRDefault="00500416" w:rsidP="00353123">
            <w:pPr>
              <w:ind w:firstLine="360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данных учреждениях дополнительного образования занимаются 5600 учащихся.</w:t>
            </w:r>
          </w:p>
          <w:p w:rsidR="00500416" w:rsidRPr="00C7065C" w:rsidRDefault="00500416" w:rsidP="00353123">
            <w:pPr>
              <w:widowControl w:val="0"/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Охват дополнительным образованием в школах составил 5883  человек по итогам 2022 года, данные по контингенту детей заведены в систему  АИС «Навигатор».</w:t>
            </w:r>
          </w:p>
          <w:p w:rsidR="00500416" w:rsidRPr="00C7065C" w:rsidRDefault="00500416" w:rsidP="0035312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Численность детей в дошкольных организациях (возраст от 5 до 7 лет), обучающихся по дополнительным общеобразовательным программам - 401 ребенка, данные по контингенту детей заведены в систему  АИС «Навигатор».</w:t>
            </w:r>
          </w:p>
          <w:p w:rsidR="00500416" w:rsidRPr="00C7065C" w:rsidRDefault="00500416" w:rsidP="00353123">
            <w:pPr>
              <w:autoSpaceDE w:val="0"/>
              <w:autoSpaceDN w:val="0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учреждениях СПО Туапсинского района, обучающихся по дополнительным общеобразовательным программам - 407 человека, согласно  системе АИС «Навигатор».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lastRenderedPageBreak/>
              <w:t>В общеобразовательных организациях в 2022 году организована работа 31 школьного спортивного клуба (2021 год - 26 клубов), в которых открыто более 150 спортивных кружков и секций. Охват учащихся в ШСК 3453 чел.</w:t>
            </w:r>
          </w:p>
          <w:p w:rsidR="00500416" w:rsidRPr="00C7065C" w:rsidRDefault="00500416" w:rsidP="00353123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Активное развитие получил Всероссийский проект «Самбо в школу». Проект реализуется в 22 общеобразовательных организациях. Охват участников проекта 8537 человек;</w:t>
            </w:r>
          </w:p>
          <w:p w:rsidR="00500416" w:rsidRPr="00C7065C" w:rsidRDefault="00500416" w:rsidP="0035312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Успешная реализация проекта российской шахматной федерации «Шахматы в школе» в уже 26 школах муниципалитета, охват 2106 учащихся.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 2024 г. в школах Туапсинского района условия для качественного, персонализированного обучения на основе цифровых решений в соответствии с задачами Национального проекта «Образование»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 результатам отборов «Цифровая образовательная среда» внедрена  в МБОУ СОШ 2 им. Героя Советского Союза Б.М. Ляха г. Туапсе в соответствии с Приказом министерства образования, науки и молодежной политики Краснодарского края № 3621 от 03.12.2021 года. Денежные средства не выделялись, так как министерство образования, науки и молодежной политики Краснодарского края, самостоятельно закупало оборудование и передавало его в муниципальное образование и далее в учреждение.</w:t>
            </w:r>
          </w:p>
          <w:p w:rsidR="00500416" w:rsidRPr="00C7065C" w:rsidRDefault="00500416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Все оборудование в рамках данного проекта получено (ноутбуки и МФУ).</w:t>
            </w:r>
          </w:p>
          <w:p w:rsidR="00500416" w:rsidRPr="00C7065C" w:rsidRDefault="00500416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Приказом министерства образования, науки и молодежной политики Краснодарского края от 29.06.2022 г. №47-01-13-11125/22 утвержден перечень общеобразовательных организаций, расположенных в сельской местности и малых городах, на базе которых планируется создание центров «Точка роста» в 2023 году. В перечень вошла МБОУ СОШ № 19 им. М.Г. Бондаренко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Ольгинка.</w:t>
            </w:r>
          </w:p>
          <w:p w:rsidR="00500416" w:rsidRPr="00C7065C" w:rsidRDefault="00500416" w:rsidP="00353123">
            <w:pPr>
              <w:tabs>
                <w:tab w:val="left" w:pos="317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текущий момент финансирование не выделялось, оборудование министерством не представлялось.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профессионального уровня педагогических работников всех уровней образования, в том числе создание центров повышения профессионального мастерства педагогических работников, реализация механизмов  социальной поддержки педагогических работников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>В 2022 году курсовая подготовка педагогических кадров Туапсинского района осуществлялась в соответствии с планом образовательных услуг       ГБОУ ИРО Краснодарского края, планом графиком повышения квалификации педагогических работников образовательных организаций МО Туапсинский район, сформированном на анализе потребности в курсовой подготовке и современных требований, предъявляемых к учителю в связи с модернизацией образования и реализацией национального проекта «Образование».</w:t>
            </w:r>
            <w:proofErr w:type="gramEnd"/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Курсы повышения квалификации за отчетный период прошли 576 педагогических работников образовательных учреждений МО Туапсинский район.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2022 года использовались различные формы и технологии повышения квалификации: очно-заочное обучение с применением дистанционных технологий, обучение на курсах повышения квалификации на базе учреждений муниципального образования Туапсинский район.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связи с внедрением обновленных ФГОС НОО и ООО курсы повышения прошли квалификации учителя, работающие в 1 и 5 классах: русского языка, биологии, </w:t>
            </w:r>
            <w:proofErr w:type="gramStart"/>
            <w:r w:rsidRPr="00C7065C">
              <w:rPr>
                <w:rFonts w:ascii="Times New Roman" w:hAnsi="Times New Roman" w:cs="Times New Roman"/>
              </w:rPr>
              <w:t>ИЗО</w:t>
            </w:r>
            <w:proofErr w:type="gramEnd"/>
            <w:r w:rsidRPr="00C7065C">
              <w:rPr>
                <w:rFonts w:ascii="Times New Roman" w:hAnsi="Times New Roman" w:cs="Times New Roman"/>
              </w:rPr>
              <w:t>, музыки истории, математики, начальных классов, физической культуры, технологии, географии, английского языка – всего 454 учителя, в том числе из ШНОР/ШССУ.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lastRenderedPageBreak/>
              <w:t>На базе района была организована курсовая подготовка для классных руководителей, социальных педагогов, специалистов служб школьной медиации.</w:t>
            </w:r>
          </w:p>
          <w:p w:rsidR="00500416" w:rsidRPr="00C7065C" w:rsidRDefault="00500416" w:rsidP="0035312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 xml:space="preserve">В 2022 году курсы повышения квалификации прошли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тьюторы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по предметам: русский язык и литература, физика, химия, биология, география, математика, информатика, а также эксперты по оцениваю развернутых ответов выпускников ГИА и ЕГЭ по предметам русский язык, литература, английский язык, информатика, математика, биология, физика, химия, история и обществознание.</w:t>
            </w:r>
            <w:proofErr w:type="gramEnd"/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  <w:color w:val="000000"/>
              </w:rPr>
              <w:t xml:space="preserve">В рамках реализации регионального проекта «Современная школа» </w:t>
            </w:r>
            <w:r w:rsidRPr="00C7065C">
              <w:rPr>
                <w:rFonts w:ascii="Times New Roman" w:hAnsi="Times New Roman" w:cs="Times New Roman"/>
              </w:rPr>
              <w:t xml:space="preserve">115 </w:t>
            </w:r>
            <w:r w:rsidRPr="00C7065C">
              <w:rPr>
                <w:rFonts w:ascii="Times New Roman" w:hAnsi="Times New Roman" w:cs="Times New Roman"/>
                <w:color w:val="000000"/>
              </w:rPr>
              <w:t>педагогических работников прошли курсы повышения квалификации</w:t>
            </w:r>
            <w:r w:rsidRPr="00C7065C">
              <w:rPr>
                <w:rFonts w:ascii="Times New Roman" w:hAnsi="Times New Roman" w:cs="Times New Roman"/>
              </w:rPr>
              <w:t xml:space="preserve"> в ФГАОУ ДПО «</w:t>
            </w:r>
            <w:proofErr w:type="spellStart"/>
            <w:r w:rsidRPr="00C7065C">
              <w:rPr>
                <w:rFonts w:ascii="Times New Roman" w:hAnsi="Times New Roman" w:cs="Times New Roman"/>
              </w:rPr>
              <w:t>АкадемияМинпросвещения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». Из них 70 учителей прошли обучение на флагманских курсах по программе «Школа современного учителя». В центре непрерывного повышение профессионального мастерства ГБОУ ИРО Краснодарского края курсы повышения квалификации прошли  82 </w:t>
            </w:r>
            <w:proofErr w:type="gramStart"/>
            <w:r w:rsidRPr="00C7065C">
              <w:rPr>
                <w:rFonts w:ascii="Times New Roman" w:hAnsi="Times New Roman" w:cs="Times New Roman"/>
              </w:rPr>
              <w:t>педагогических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работника Туапсинского района.</w:t>
            </w:r>
          </w:p>
          <w:p w:rsidR="00500416" w:rsidRPr="00C7065C" w:rsidRDefault="00500416" w:rsidP="0035312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рамках реализации регионального проекта «Мастерская управленческих команд как механизм развития управленческого потенциала региональной системы образования» управленческие команды МБОУ ООШ № 16 с.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Молдавановка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, МБОУ ООШ № 32 хутор Островская Щель, МБОУ СОШ № 33 п. Октябрьский, МБОУ СОШ № 34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пгт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. Джубга на базе ГБОУ ИРО Краснодарского прошли курсы </w:t>
            </w:r>
            <w:r w:rsidRPr="00C7065C">
              <w:rPr>
                <w:rFonts w:ascii="Times New Roman" w:hAnsi="Times New Roman" w:cs="Times New Roman"/>
              </w:rPr>
              <w:lastRenderedPageBreak/>
              <w:t>повышения квалификации по теме «Управленческая команда как современная модель эффективного управления образовательной организацией», в том числе две школы ШНОР/ШССУ (МБОУ ООШ № 32 хутор Островская Щель, МБОУ СОШ № 33 п. Октябрьский).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7065C">
              <w:rPr>
                <w:rFonts w:ascii="Times New Roman" w:hAnsi="Times New Roman" w:cs="Times New Roman"/>
              </w:rPr>
              <w:t xml:space="preserve">Учителями МБОУ СОШ № 2 г. Туапсе были пройдены курсы повышения квалификации </w:t>
            </w:r>
            <w:r w:rsidRPr="00C7065C">
              <w:rPr>
                <w:rFonts w:ascii="Times New Roman" w:hAnsi="Times New Roman" w:cs="Times New Roman"/>
                <w:color w:val="000000"/>
              </w:rPr>
              <w:t>в области современных цифровых технологий в рамках регионального проекта «Цифровая образовательная среда».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Межкурсовая методическая поддержка педагогических работников муниципалитета осуществлялась через проведение районных методических объединений, участие в семинарах, круглых столах, конференциях и др.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2021 г. в системе образования МО Туапсинский район был создан </w:t>
            </w:r>
            <w:r w:rsidRPr="00C7065C">
              <w:rPr>
                <w:rFonts w:ascii="Times New Roman" w:hAnsi="Times New Roman" w:cs="Times New Roman"/>
                <w:b/>
              </w:rPr>
              <w:t xml:space="preserve">Муниципальный наставнический центр </w:t>
            </w:r>
            <w:r w:rsidRPr="00C7065C">
              <w:rPr>
                <w:rFonts w:ascii="Times New Roman" w:hAnsi="Times New Roman" w:cs="Times New Roman"/>
              </w:rPr>
              <w:t>(приказ УО от 02.02.2021 № 71) с целью сопровождения школ с низкими образовательными результатами (ШНОР), организации работы с молодыми педагогами и наставниками, подготовки управленческого кадрового резерва. В настоящее время МНЦ функционирует и развивается.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 xml:space="preserve">В 2021 г. приказом управления образования администрации муниципального образования Туапсинский район от 10.02.2021 г. № 90 «Об организации работы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сообщества и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консультационного пункта в муниципальном образовании Туапсинский район», приказом управления образования администрации муниципального образования </w:t>
            </w:r>
            <w:r w:rsidRPr="00C7065C">
              <w:rPr>
                <w:rFonts w:ascii="Times New Roman" w:hAnsi="Times New Roman" w:cs="Times New Roman"/>
              </w:rPr>
              <w:lastRenderedPageBreak/>
              <w:t xml:space="preserve">Туапсинский район от 05.10.2021 г. № 787 «Об организации работы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сообщества и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консультационного пункта в муниципальном образовании Туапсинский район в 2021-2022 учебном году» была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организована работа </w:t>
            </w:r>
            <w:r w:rsidRPr="00C7065C">
              <w:rPr>
                <w:rFonts w:ascii="Times New Roman" w:hAnsi="Times New Roman" w:cs="Times New Roman"/>
                <w:b/>
              </w:rPr>
              <w:t xml:space="preserve">Муниципального </w:t>
            </w:r>
            <w:proofErr w:type="spellStart"/>
            <w:r w:rsidRPr="00C7065C">
              <w:rPr>
                <w:rFonts w:ascii="Times New Roman" w:hAnsi="Times New Roman" w:cs="Times New Roman"/>
                <w:b/>
              </w:rPr>
              <w:t>тьюторского</w:t>
            </w:r>
            <w:proofErr w:type="spellEnd"/>
            <w:r w:rsidRPr="00C7065C">
              <w:rPr>
                <w:rFonts w:ascii="Times New Roman" w:hAnsi="Times New Roman" w:cs="Times New Roman"/>
                <w:b/>
              </w:rPr>
              <w:t xml:space="preserve"> консультационного пункта</w:t>
            </w:r>
            <w:r w:rsidRPr="00C7065C">
              <w:rPr>
                <w:rFonts w:ascii="Times New Roman" w:hAnsi="Times New Roman" w:cs="Times New Roman"/>
              </w:rPr>
              <w:t xml:space="preserve">. Его деятельность осуществляется в соответствии с ежегодными планами работы на учебный год, утверждается состав муниципального сообщества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тьюторов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, разрабатывается график групповых консультаций с учителями-предметниками школ с низкими образовательными результатами (ШНОР), за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тьюторами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закрепляются учителя-предметники ШНОР.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С 2021 года в системе образования Туапсинского района действует Школа молодого педагога в соответствии с Положением, утвержденным приказом УО от 01.06.2021 г. № 438. За два года работы Школы в ней прошли подготовку более 30 молодых педагогов со стажем работы до 1 года.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С 2021 года в системе образования Туапсинского района функционирует Ассоциация молодых педагогов Туапсинского района в соответствии с приказом УО «Об утверждении положения об Ассоциации молодых педагогов Туапсинского района» от 12.05.2021 г. № 344. Деятельность Ассоциации осуществляется на основании ежегодного Плана работы Ассоциации молодых педагогов.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2022 году в целях развития профессиональных компетенций педагогов организовано сетевое взаимодействие с территориально-методическими службами Краснодарского края: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 w:firstLine="77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lastRenderedPageBreak/>
              <w:t xml:space="preserve">- по теме «Научно-методическое сопровождение педагогов по развитию проектной и исследовательской компетентностей обучающихся» (ИМЦ системы образования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Ейского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района);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 w:firstLine="77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- по теме «Методическое сопровождение деятельности молодого педагога» (МБУ «ЦРО» МО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Усть-Лабинский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район).</w:t>
            </w:r>
          </w:p>
          <w:p w:rsidR="00500416" w:rsidRPr="00C7065C" w:rsidRDefault="00500416" w:rsidP="00353123">
            <w:pPr>
              <w:tabs>
                <w:tab w:val="left" w:pos="709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апреле 2022 года на базе МБОУ СОШ     № 6 г. Туапсе прошел первый муниципальный Фестиваль педагогического мастерства и лучших управленческих практик «Открытый формат» (130 участников). Его главная цель – повышение профессионального мастерства педагогических работников.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конкурентоспособной системы непрерывного образования на базе профессиональных образовательных организаций Туапсинского района, обеспечивающей экономику района квалифицированными специалистами, в том числе в области цифровой экономики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территории Туапсинского района функционируют 6 учреждений профессионального образования, реализующих образовательные программы: высшего профессионального образования: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филиал Ростовского государственного университета путей и сообщений (РГУПС);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филиал Российского государственного гидрометеорологического университета (РГГМУ);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средне-специального профессионального образования: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гидрометеорологический техникум;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социально-педагогический колледж;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филиал медицинского колледжа;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 Туапсинский финансово-юридический колледж.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Как положительный пример работы 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направлении подготовки востребованных специалистов можно отметить филиал РГУПС, который ведет подготовку по образовательным программам среднего профессионального образования. Обучение по строительным и техническим специальностям дает возможность удовлетворить потребность предприятий в квалифицированных кадрах.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Проблему «кадрового голода» в учреждениях образования помогает частично устранить сотрудничество с Туапсинским социально-педагогическим колледжем, старейшим образовательным учреждением среднего профессионального образования, осуществляющего подготовку кадров для системы образования и в сфере сервиса.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 (Ц-9) Туапсинский район – территория богатой истории и национальных традиций, высокое качество и доступность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инфраструктуры, обеспечивающей досуг, личностный рост и творческую самореализацию гостей и жителей района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художественно-эстетического образования для детей и взрослых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2022 году число обучающихся в учреждениях дополнительного образования составило 1727 человек. В 2021 году – 1727 человек. Рост показателя повышение доступности художественно-эстетическим образованием составил 45 человек.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В МБУ ДО ДХШ имени А.А. Киселева организована работа с детьми с ограниченными возможностями здоровья. Разработаны три адаптированные программы для всех возрастов. Также школа реализует специальную адаптированную программу с годичным сроком обучения «Солнечный круг».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Проходит работа творческих лабораторий в рамках заседаний Туапсинского зонального методического объединения (ЗМО).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lastRenderedPageBreak/>
              <w:t>Проводятся выставки педагогов-наставников «Платановая аллея).</w:t>
            </w:r>
            <w:proofErr w:type="gramEnd"/>
            <w:r w:rsidRPr="00C7065C">
              <w:rPr>
                <w:rFonts w:ascii="Times New Roman" w:hAnsi="Times New Roman" w:cs="Times New Roman"/>
              </w:rPr>
              <w:t xml:space="preserve"> В рамках реализации муниципальной программы «Развитие культуры в Туапсинском районе» проводится ежегодный международный конкурс детского изобразительного творчества «Я рисую как Киселев». Также поводятся выплаты стипендий администрации муниципального образования Туапсинский район одаренным детям-учащимся учреждений дополнительного образования отрасли «Культура» Туапсинского района.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Внедрение модельного стандарта деятельности общедоступной библиотеки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Мероприятия, направленные на внедрение Модельного стандарта деятельности общедоступной библиотеки (Приказ МК РФ от 31.10. 2014 г.), организацию модельных библиотек.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С целью внедрения положений «Модельного стандарта деятельности общедоступной библиотеки» в библиотеках выполнены следующие мероприятия: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1. Проведен ежегодный мониторинг по определению уровня внедрения положений Модельного стандарта в деятельность каждой библиотеки. Результат мониторинга – 54,8.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2. Обеспечен доступ к единому национальному ресурсу Национальной электронной библиотеки через порталы 33 библиотек, что составляет 100% охвата.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3. Заключены договора с Национальной электронной библиотекой у 16 библиотек, что составляет 48% охвата (в 2021 – 15 библиотек).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4. Обеспечено 100% оснащение доступом к сети «Интернет» библиотек.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5. Объем электронных баз данных библиотек в </w:t>
            </w:r>
            <w:r w:rsidRPr="00C7065C">
              <w:rPr>
                <w:rFonts w:ascii="Times New Roman" w:hAnsi="Times New Roman" w:cs="Times New Roman"/>
              </w:rPr>
              <w:lastRenderedPageBreak/>
              <w:t xml:space="preserve">течение 2022 года увеличился на 8 тыс. записей. Доля библиографических записей, отображенных в электронном каталоге, от общего числа библиотечного фонда (583 344) составляет (170 654),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т</w:t>
            </w:r>
            <w:proofErr w:type="gramStart"/>
            <w:r w:rsidRPr="00C7065C">
              <w:rPr>
                <w:rFonts w:ascii="Times New Roman" w:hAnsi="Times New Roman" w:cs="Times New Roman"/>
              </w:rPr>
              <w:t>.е</w:t>
            </w:r>
            <w:proofErr w:type="spellEnd"/>
            <w:proofErr w:type="gramEnd"/>
            <w:r w:rsidRPr="00C7065C">
              <w:rPr>
                <w:rFonts w:ascii="Times New Roman" w:hAnsi="Times New Roman" w:cs="Times New Roman"/>
              </w:rPr>
              <w:t xml:space="preserve"> 29,3%.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Электронный каталог имеется в 11 библиотеках.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Объем собственных баз данных сегодня составляет 268 240</w:t>
            </w:r>
            <w:r w:rsidRPr="00C7065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C7065C">
              <w:rPr>
                <w:rFonts w:ascii="Times New Roman" w:hAnsi="Times New Roman" w:cs="Times New Roman"/>
              </w:rPr>
              <w:t>библиографических записей и включает в себя: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электронный каталог книг – 170 954 библиографических записи;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систематическую картотеку статей – 60 593 библиографических записи;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- краеведческий каталог – 36 694 библиографических записей.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Сохранение культурно-исторического наследия (в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поддержка музейно-выставочной деятельности)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На постоянной основе предметы из собственных фондов музея экспонируются на выставках, которые нашли большой отклик у посетителей.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Широкое представление интересных экспонатов способствует увеличению количества посетителей музея. Данные о посещении экспозиций и выставок музея ежемесячно передаются в АИС «Статистика» Министерства культуры Российской Федерации.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4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культурно-досуговых услуг в сельской местности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7065C">
              <w:rPr>
                <w:rFonts w:ascii="Times New Roman" w:eastAsia="Calibri" w:hAnsi="Times New Roman" w:cs="Times New Roman"/>
              </w:rPr>
              <w:t xml:space="preserve">В соответствии с Указом Президента Российской Федерации от 21 июля 2020 года № 474 «О национальных целях развития Российской Федерации на период до 2030 года» в раках национальной цели «Возможности для самореализации и развития талантов» установлены целевые показатели, характеризующие достижение национальных целей к 2030 году, среди которых утвержден показатель «Увеличение числа посещений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>культурных мероприятий в три раза по сравнению с показателем</w:t>
            </w:r>
            <w:proofErr w:type="gramEnd"/>
            <w:r w:rsidRPr="00C7065C">
              <w:rPr>
                <w:rFonts w:ascii="Times New Roman" w:eastAsia="Calibri" w:hAnsi="Times New Roman" w:cs="Times New Roman"/>
              </w:rPr>
              <w:t xml:space="preserve"> 2019 года» В 2022 году показатель число посещений культурных мероприятий составило 1,1% по сравнению с 2019 годом.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2021 году показатель число посещений музея составил 1,0% по отношению к 2019 году.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рамках национального проекта «Культура» федерального проекта «Творческие люди» в 2022 году прошли обучение в центрах непрерывного образования в сфере культуры 66 специалистов. В добровольческую деятельность привлечено 89 волонтеров культуры.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На укрепление материально-технической базы в рамках государственной программы «Краснодарского края»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Шаумянскому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центральному дому культуры выделено 1 000,0 тыс. руб., Центральному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доу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культуры с.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Шепси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– 1176,5 тыс. рублей.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одежды сцены, звукового оборудования);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На поддержу творческой деятельности, постановку спектакле</w:t>
            </w:r>
            <w:proofErr w:type="gramStart"/>
            <w:r w:rsidRPr="00C7065C">
              <w:rPr>
                <w:rFonts w:ascii="Times New Roman" w:eastAsia="Calibri" w:hAnsi="Times New Roman" w:cs="Times New Roman"/>
              </w:rPr>
              <w:t>й-</w:t>
            </w:r>
            <w:proofErr w:type="gramEnd"/>
            <w:r w:rsidRPr="00C7065C">
              <w:rPr>
                <w:rFonts w:ascii="Times New Roman" w:eastAsia="Calibri" w:hAnsi="Times New Roman" w:cs="Times New Roman"/>
              </w:rPr>
              <w:t xml:space="preserve"> Муниципальное бюджетное учреждение культуры Туапсинского городского поселения «Театр юного зрителя» получил субсидию в сумме 2 014,0 тыс. рублей.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5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Развитие культурно-событийного туризма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культуры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В городе Туапсе музеем имени Н.Г. Полетаева </w:t>
            </w:r>
            <w:proofErr w:type="gramStart"/>
            <w:r w:rsidRPr="00C7065C">
              <w:rPr>
                <w:rFonts w:ascii="Times New Roman" w:eastAsia="Calibri" w:hAnsi="Times New Roman" w:cs="Times New Roman"/>
              </w:rPr>
              <w:t>разработаны туристические маршруты по историческому центру города Туапсе Научные сотрудники музея проводят</w:t>
            </w:r>
            <w:proofErr w:type="gramEnd"/>
            <w:r w:rsidRPr="00C7065C">
              <w:rPr>
                <w:rFonts w:ascii="Times New Roman" w:eastAsia="Calibri" w:hAnsi="Times New Roman" w:cs="Times New Roman"/>
              </w:rPr>
              <w:t xml:space="preserve"> обзорные и тематические экскурсии по музею. Экскурсии активно посещают гости города, приезжающие на отдых и санаторно-курортное лечение в пансионаты и здравницы Туапсинского района.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Цель (Ц-10) Туапсинский район – территория здорового образа жизни, обеспечивающая максимальное вовлечение жителей и гостей к занятиям </w:t>
            </w: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физической культурой и спортом, развитие спорта высоких достижений на основе современной инфраструктуры и квалифицированного тренерского состава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Кадры для сферы физической культуры и спорта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4 молодых специалиста в спортивных школах  получают краевые социальные выплаты (предоставление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спорт»).</w:t>
            </w:r>
          </w:p>
          <w:p w:rsidR="00500416" w:rsidRPr="00C7065C" w:rsidRDefault="00500416" w:rsidP="00353123">
            <w:pPr>
              <w:contextualSpacing/>
              <w:mirrorIndents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2021 г. введены 15 ставок инструкторов по спорту в городских и сельских поселениях МО Туапсинский район.</w:t>
            </w:r>
          </w:p>
          <w:p w:rsidR="00500416" w:rsidRPr="00C7065C" w:rsidRDefault="00500416" w:rsidP="003531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Чемпионы Туапсинского района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целях материального поощрения повышения уровня спортивного мастерства по муниципальной подпрограмме «Развитие детско-юношеского спорта»</w:t>
            </w:r>
          </w:p>
          <w:p w:rsidR="00500416" w:rsidRPr="00C7065C" w:rsidRDefault="00500416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</w:rPr>
            </w:pPr>
            <w:r w:rsidRPr="00C7065C">
              <w:rPr>
                <w:rFonts w:ascii="Times New Roman" w:eastAsia="Calibri" w:hAnsi="Times New Roman" w:cs="Times New Roman"/>
              </w:rPr>
              <w:t>в 2022 г. - 44 перспективных юных спортсменов</w:t>
            </w:r>
            <w:r w:rsidRPr="00C7065C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C7065C">
              <w:rPr>
                <w:rFonts w:ascii="Times New Roman" w:eastAsia="Calibri" w:hAnsi="Times New Roman" w:cs="Times New Roman"/>
              </w:rPr>
              <w:t xml:space="preserve">получали ежемесячную </w:t>
            </w:r>
            <w:r w:rsidRPr="00C7065C">
              <w:rPr>
                <w:rFonts w:ascii="Times New Roman" w:eastAsia="Calibri" w:hAnsi="Times New Roman" w:cs="Times New Roman"/>
                <w:bCs/>
                <w:iCs/>
              </w:rPr>
              <w:t>стипендию:</w:t>
            </w:r>
          </w:p>
          <w:p w:rsidR="00500416" w:rsidRPr="00C7065C" w:rsidRDefault="00500416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  <w:bCs/>
                <w:iCs/>
              </w:rPr>
              <w:t>в размере 1 500 руб</w:t>
            </w:r>
            <w:r w:rsidRPr="00C7065C">
              <w:rPr>
                <w:rFonts w:ascii="Times New Roman" w:eastAsia="Calibri" w:hAnsi="Times New Roman" w:cs="Times New Roman"/>
              </w:rPr>
              <w:t>. – 26 человек по результатам краевых соревнованиях;</w:t>
            </w:r>
          </w:p>
          <w:p w:rsidR="00500416" w:rsidRPr="00C7065C" w:rsidRDefault="00500416" w:rsidP="00353123">
            <w:pPr>
              <w:ind w:right="-1"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  <w:bCs/>
                <w:iCs/>
              </w:rPr>
              <w:t xml:space="preserve">в размере </w:t>
            </w:r>
            <w:r w:rsidRPr="00C7065C">
              <w:rPr>
                <w:rFonts w:ascii="Times New Roman" w:eastAsia="Calibri" w:hAnsi="Times New Roman" w:cs="Times New Roman"/>
              </w:rPr>
              <w:t>2 500 руб. – 12 человек по результатам всероссийских соревнованиях;</w:t>
            </w:r>
          </w:p>
          <w:p w:rsidR="00500416" w:rsidRPr="00C7065C" w:rsidRDefault="00500416" w:rsidP="00353123">
            <w:pPr>
              <w:ind w:right="-1"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</w:rPr>
              <w:t>в размере 3 500 руб. – 6 человек по результатам международных соревнованиях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Малый спортивный комплекс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физической культуре и спорту администрации муниципального образования Туапсинский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Будет рассмотрен при утверждении нового градостроительного плана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035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Малый спортивный комплекс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городском поселении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Ведется строительство спортивного комплекса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Джубга, окончание строительства 2023 г.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Малый спортивный комплекс в Новомихайловском городском поселении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Будет рассмотрен при утверждении нового градостроительного плана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Дворовые площадки в сельских поселениях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-</w:t>
            </w:r>
            <w:r w:rsidRPr="00C7065C">
              <w:rPr>
                <w:rFonts w:ascii="Times New Roman" w:hAnsi="Times New Roman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построена спортивная площадка, оборудованная тренажёрами в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в рамках средств ЗСК на решение социально-значимых вопросов 2338,3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ублей</w:t>
            </w:r>
            <w:proofErr w:type="spellEnd"/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Запроектированы и получены экспертизы по трем комплексным спортивно-игровым площадкам.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государственную программу Краснодарского края «Развитие физической культуры и спорта» вошли: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2023-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г/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Молдовановка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2024 г. –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Тенгинское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с/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2025 г. –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с/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(с.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</w:t>
            </w:r>
            <w:r w:rsidRPr="00C7065C">
              <w:rPr>
                <w:rFonts w:ascii="Times New Roman" w:hAnsi="Times New Roman" w:cs="Times New Roman"/>
                <w:color w:val="000000" w:themeColor="text1"/>
              </w:rPr>
              <w:t>госпрограммы Краснодарского края «</w:t>
            </w:r>
            <w:proofErr w:type="gramStart"/>
            <w:r w:rsidRPr="00C7065C">
              <w:rPr>
                <w:rFonts w:ascii="Times New Roman" w:hAnsi="Times New Roman" w:cs="Times New Roman"/>
                <w:color w:val="000000" w:themeColor="text1"/>
              </w:rPr>
              <w:t>Инициативное</w:t>
            </w:r>
            <w:proofErr w:type="gramEnd"/>
            <w:r w:rsidRPr="00C7065C">
              <w:rPr>
                <w:rFonts w:ascii="Times New Roman" w:hAnsi="Times New Roman" w:cs="Times New Roman"/>
                <w:color w:val="000000" w:themeColor="text1"/>
              </w:rPr>
              <w:t xml:space="preserve"> бюджетирование»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 в 2022 году благоустроен парк в  с. Георгиевское.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 в 2020 году -</w:t>
            </w:r>
            <w:r w:rsidRPr="00C7065C">
              <w:rPr>
                <w:rFonts w:ascii="Times New Roman" w:eastAsia="Calibri" w:hAnsi="Times New Roman" w:cs="Times New Roman"/>
              </w:rPr>
              <w:t xml:space="preserve">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построена спортивная площадка, оборудованная тренажёрами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Кроянское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Ромашка, в рамках средств ЗСК на решение социально-значимых вопросов– 400 тыс. руб. В 2021 году - построена спортивная площадка, оборудованная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тренажёрами в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Дзеберкой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в рамках средств ЗСК на решение социально-значимых вопросов– 450 тыс. руб. Также за счет средств местного бюджета в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Кроянское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ул. Камо, была построена новая детская спортивная площадка с установкой 6 тренажеров – 355 тыс. руб.</w:t>
            </w:r>
            <w:proofErr w:type="gramEnd"/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Расширение спортивной школы № 1 на территории Туапсинского городского поселения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по физической культуре и спорту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спортивной школе тренировочный процесс ведется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отдельно. В зале единоборств, в котором размещены три ковра (татами), а также же в отдельном здании размещен 25 метровый бассейн и тренажерный зал.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(Ц-11) Туапсинский район территория с благоприятной средой для физического, интеллектуального и творческого развития молодежи, поддерживающая ценности патриотизма, способствующая росту социальной, экономической и политической активности молодежи.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Молодежный культурно-образовательный центр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ind w:firstLine="3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Проведена работа по подбору площадки (помещения или земельного участка), находящейся в муниципальной собственности, для создания Молодежного культурно-образовательного центра.</w:t>
            </w:r>
          </w:p>
          <w:p w:rsidR="00500416" w:rsidRPr="00C7065C" w:rsidRDefault="00500416" w:rsidP="00353123">
            <w:pPr>
              <w:ind w:firstLine="346"/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 собственности администрации Туапсинского городского поселения Туапсинского района имеется помещение, расположенное по адресу: г. Туапсе, ул. Октябрьской революции, д. 2, (площадь 426,92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.) В соответствии с договором № 47 от 22.04.2002 г. на аренду недвижимого имущества, вышеуказанное помещение находится в аренде Туапсинской городской общественной организации по объединению моряков «Интерклуб». Помещение использовалось для проведения мероприятий для моряков (в том числе – иностранных граждан), прибывающих в Туапсинский морской торговый порт. На сегодняшний день вышеуказанное помещение не </w:t>
            </w:r>
            <w:r w:rsidRPr="00C7065C">
              <w:rPr>
                <w:rFonts w:ascii="Times New Roman" w:hAnsi="Times New Roman" w:cs="Times New Roman"/>
              </w:rPr>
              <w:lastRenderedPageBreak/>
              <w:t>используется для уставных целей на протяжении трех лет.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>Направлены соответствующие письма, о передаче помещения в МКУ «Молодежный центр Туапсинского района».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hAnsi="Times New Roman" w:cs="Times New Roman"/>
              </w:rPr>
            </w:pPr>
            <w:r w:rsidRPr="00C7065C">
              <w:rPr>
                <w:rFonts w:ascii="Times New Roman" w:hAnsi="Times New Roman" w:cs="Times New Roman"/>
              </w:rPr>
              <w:t xml:space="preserve">Ведется работа по изысканию иных помещений с площадью не менее 400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кв.м</w:t>
            </w:r>
            <w:proofErr w:type="spellEnd"/>
            <w:r w:rsidRPr="00C7065C">
              <w:rPr>
                <w:rFonts w:ascii="Times New Roman" w:hAnsi="Times New Roman" w:cs="Times New Roman"/>
              </w:rPr>
              <w:t>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Arial Unicode MS" w:hAnsi="Times New Roman" w:cs="Times New Roman"/>
                <w:lang w:eastAsia="ru-RU" w:bidi="ru-RU"/>
              </w:rPr>
            </w:pPr>
            <w:r w:rsidRPr="00C7065C">
              <w:rPr>
                <w:rFonts w:ascii="Times New Roman" w:hAnsi="Times New Roman" w:cs="Times New Roman"/>
              </w:rPr>
              <w:t>Предположительное место создания «Молодежное пространство»: з</w:t>
            </w:r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t xml:space="preserve">емельный участок по адресу: город Туапсе, улица К. Маркса, 40. Общая площадь: 6 844 </w:t>
            </w:r>
            <w:proofErr w:type="spellStart"/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t>кв.м</w:t>
            </w:r>
            <w:proofErr w:type="spellEnd"/>
            <w:r w:rsidRPr="00C7065C">
              <w:rPr>
                <w:rFonts w:ascii="Times New Roman" w:eastAsia="Arial Unicode MS" w:hAnsi="Times New Roman" w:cs="Times New Roman"/>
                <w:lang w:eastAsia="ru-RU" w:bidi="ru-RU"/>
              </w:rPr>
              <w:t>. Кадастровый номер: 23:51:0102006:508.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Рекомендуется переименовать в нормативно-правовой документации наименование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«Молодежный культурно-образовательный центр» на «Молодежный культурно-досуговый центр «Молодежное пространство»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«Приоритетный проект «Создание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формуной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в формате палаточного лагеря «МАТУР»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на территории базы «Застава»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ерзиян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был проведен туристический слет «В диких условиях – курс молодого бойца».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Также проводится работа по оценке необходимых финансовых и организационных ресурсов, необходимых для воссоздания функционирования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форумной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в формате палаточного лагеря в летний период.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не проводилась, в связи с тем, что аналогичные форумы проводятся министерством образования, науки и молодежной политики Краснодарского края и подведомственными министерству государственными учреждениями. Управлением по работе с молодежью внесено предложение об исключении данного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из Плана реализации Стратегии 2030 в связи с тем, что функционирование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форумной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площадки в формате палаточного лагеря не является актуальным и дальнейшая его реализация не предоставляется возможным.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«Эффективная работа с молодежью»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по работе с молодежью администрации муниципального образования Туапсинский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Проведен мониторинг опыта передачи полномочий по реализации функций ОМСУ по работе с детьми и молодежью по месту жительства от городских и сельских поселений муниципальным (районным) органам по делам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молодежи. Установлено, что на территории Краснодарского края полномочия городских и сельских поселений по работе с детьми и молодежью по месту жительства переданы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Белореченском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районе от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Белореченского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 – управлению по делам молодежи муниципального образования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Белореченский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район. В прочих муниципальных образованиях Краснодарского края полномочия не передавались.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После проведения мониторинга, выявили, что проект не является актуальным, в связи с тем, что специалисты по работе с молодежью городских и сельских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поселений выполняют, помимо функций по работе с молодежью, иные функции, что создаст препятствия при передаче финансирования; вопрос организации трудоустройства несовершеннолетних в летний период на данный момент финансируется за счет программ по работе с молодежью поселений.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После передачи полномочий, данное направление не будет финансироваться в виду снятия полномочий по трудоустройству с муниципального района, что снизит показатель по Туапсинском району.</w:t>
            </w:r>
            <w:proofErr w:type="gramEnd"/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«Акселератор социальных инициатив»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проведена работа по активизации участия молодежи Туапсинского района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федерального агентства по делам молодежи, министерства образования, науки и молодежной политики Краснодарского края и иных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конкурсах. Оказывается содействие по участию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физических лиц и молодежных общественных организаций. Результатом стали победы в АНО «Центр развития современной молодежной культуры и спорта», НКО «Дари добро» а также 5 физических лица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конкурсах различного уровня.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Также проведена работа по мониторингу проведения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грантовых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конкурсов органами по делам молодежи муниципальных образований Краснодарского края. Установлено, что молодежные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грантовые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конкурсы проводятся 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городе Новороссийск и городе-курорте Сочи.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Так в 2020 году Туапсинская общественная организация получила финансирование на проект в размере 2 826 885 р.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финансирование стали получать </w:t>
            </w:r>
            <w:proofErr w:type="spellStart"/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физ</w:t>
            </w:r>
            <w:proofErr w:type="spellEnd"/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лиц, так 5 молодых активиста получили финансирование от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Росмолодежь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 на сумму 1 599 000 р. и 4 общественных организаций на сумму 10 046 365 р.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Работа в этом направлении продолжается.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«Молодежные клубы по месту жительства»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на территории муниципального образования Туапсинский район работали 36 подростково-молодежных клубов по месту жительства (далее – молодежные клубы). Молодежные клубы созданы во всех 10 городских и сельских поселениях муниципального образования Туапсинский район. Также по соглашению управления по работе с молодежью администрации муниципального образования Туапсинский район, молодежные клубы созданы и осуществляют деятельность при общественных некоммерческих организациях – АНО «Центр развития современной молодежной культуры и спорта».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вышеуказанный период управлением по работе с молодежью администрации муниципального образования Туапсинский район оказывалась методическая помощь администрациям городских и сельских поселений Туапсинского района по вопросам создания и функционирования молодежных клубов, а также проводилась работа по вовлечению жителей городских и сельских поселений в деятельность творческого клуба «Школа КВН». Организовано более 10 игр с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общим охватом участников более 200 чел. и охватом зрителей более 4000 чел.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 2022 год всего 36 клубов. Общее количество человек, задействованных в клуб (данные по возрасту взяты) - 1058 человек.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«Приоритетный проект «Центр военно-патриотического и гражданского воспитания молодежи»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по работе с молодежью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Проводится работа по оценке необходимых финансовых и организационных ресурсов для создания вышеуказанного центра в качестве муниципального учреждения или отдела внутри Молодежного центра Туапсинского района.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Работа в этом направлении продолжается.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СЦ – 4 Туапсинский район территория внедрения умных технологий, ориентированная на ценности прогрессивных жителей и гостей района, реализацию потенциала молодых талантов и предпринимателей; ценности умной экономики, создание условий для развития новых проектов; ценности умного пространства, гармонизацию среды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(Ц-12) Туапсинский район – умная благоприятная среда реализации приоритетов граждан и умной экономики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информационной системы, обеспечивающей доступ к открытым данным социально-экономического развития города 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Отдел информатизации и связи управления делами, управление экономического развития администрации муниципального образования Туапсинский район 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эффективности муниципального управления на основе сервисов и платформенных решений 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информатизации и связи управления делами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высокого уровня безопасности жителей и гостей на основе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систем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мониторинга основных параметров функционирования города</w:t>
            </w:r>
            <w:proofErr w:type="gramEnd"/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Отдел информатизации и связи управления делами администрации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 не проводились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единого информационного пространства и </w:t>
            </w:r>
            <w:r w:rsidRPr="00C7065C">
              <w:rPr>
                <w:rFonts w:ascii="Times New Roman" w:eastAsia="Times New Roman" w:hAnsi="Times New Roman" w:cs="Times New Roman"/>
                <w:lang w:val="en-US" w:eastAsia="ru-RU"/>
              </w:rPr>
              <w:t>IT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-решений для субъектов экономики (цифровые платформы и сервисы для развития бизнеса), в ключевых экономических сферах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информатизации и связи управления делами, управление экономического развития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ПрП</w:t>
            </w:r>
            <w:proofErr w:type="spellEnd"/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Цифровизация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системы управления развитием пространства и территории (повышение эффективности территориально-пространственного управления)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информатизации и связи управления делами, управление архитектуры и градостроительства 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Мероприятия не проводились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(Ц-13) Туапсинский район – территория устойчивого развития, эффективно использующий природные ресурсы на основе соблюдения принципов устойчивого развития для обеспечения высокого качества жизни населения и гостей района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Снижение уровня загрязнения атмосферного воздуха в г. Туапсе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 и природопользования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Между администрацией муниципального образования Туапсинский район, министерством природных ресурсов Краснодарского края (далее – МПР КК) и ГБУ КК «Краевой информационно-аналитический центр экологического мониторинга» (далее - КИАЦЭМ) действует Соглашение о сотрудничестве в области государственного экологического мониторинга, 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рамках которого ежегодно проводится оценка, анализ и прогноз экологической обстановки, сложившейся на территории Туапсинского района.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По Соглашению с МПР КК на базе передвижной лаборатории КИАЦЭМ (в рамках государственного задания) за счёт сре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дств кр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аевого бюджета осуществляется мониторинг состояния атмосферного воздуха, в связи с отсутствием на территории Туапсинского района стационарных постов Росгидромет.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Наблюдения передвижной лаборатории за состоянием атмосферного воздуха проводятся посезонно: 4 раза в год по 10 дней на 5 постах, охватывающих территории, прилегающие к основным промышленным и транспортным объектам, крупным транспортным развязкам и наиболее подверженных антропогенному и техногенному воздействию (федеральная автодорога, предприятия Роснефти, порт Туапсе, ж/д вокзал и др.), а также вблизи зелёных зон.</w:t>
            </w:r>
            <w:proofErr w:type="gramEnd"/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Ежедневный производственный мониторинг состояния атмосферного воздуха осуществляется предприятиям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«РН - Туапсинский НПЗ», ООО «РН-Морской терминал Туапсе», АО «Туапсинский морской торговый порт», ООО «Туапсинский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балкерный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терминал». Результаты мониторинга демонстрируются на электронных табло этих предприятий. На табло представлены фактическое значение содержания вредных примесей в атмосферном воздухе в сравнении с ПДК на границе санитарно-защитной зоны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предприятий.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Эти сведения ежедневно поступают в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администрацию муниципального образования Туапсинский район и размещаются на официальном сайте администрации. В общедоступных для жителей местах города Туапсе на электронных информационных панелях размещена эта же информация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Переселение жителей из санитарно-защитных зон порта и промышленных предприятий г. Туапсе в экологически благоприятные районы города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промышленности и природопользования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500416" w:rsidRPr="00C7065C" w:rsidRDefault="00C7065C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/>
                <w:lang w:eastAsia="ru-RU"/>
              </w:rPr>
              <w:t>В</w:t>
            </w:r>
            <w:r w:rsidRPr="00C7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августе 2020 года проведены общественные слушания по объекту государственной экологической экспертизы по материалам документации оценки воздействия на окружающую среду «Обоснование хозяйственной деятельности АО ТМТП во внутренних морских водах и в территориальном море», в ходе которых в том числе был рассмотрен вопрос о переселении жителей из санитарно-защитной зоны порта и промышленных предприятий </w:t>
            </w:r>
            <w:proofErr w:type="spellStart"/>
            <w:r w:rsidRPr="00C7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7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C7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уапсе</w:t>
            </w:r>
            <w:proofErr w:type="spellEnd"/>
            <w:r w:rsidRPr="00C70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экологически благоприятные районы города.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3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Предотвращение наводнений и подтоплений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Отдел ГО и ЧС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pStyle w:val="af3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065C">
              <w:rPr>
                <w:rFonts w:ascii="Times New Roman" w:hAnsi="Times New Roman" w:cs="Times New Roman"/>
              </w:rPr>
              <w:t>В рамках государственной программы «Обеспечение безопасности населения» министерства гражданской обороны и чрезвычайных ситуаций Краснодарского края проведены работы по расчистке 13 рек по устранению иловых наносов в руслах рек и локализации поражающих факторов (</w:t>
            </w:r>
            <w:r w:rsidRPr="00C7065C">
              <w:rPr>
                <w:rFonts w:ascii="Times New Roman" w:hAnsi="Times New Roman" w:cs="Times New Roman"/>
                <w:i/>
              </w:rPr>
              <w:t xml:space="preserve">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Елизаветка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Каланка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Туапсе, р. Цыпка, р. </w:t>
            </w:r>
            <w:r w:rsidRPr="00C7065C">
              <w:rPr>
                <w:rFonts w:ascii="Times New Roman" w:hAnsi="Times New Roman" w:cs="Times New Roman"/>
                <w:i/>
              </w:rPr>
              <w:lastRenderedPageBreak/>
              <w:t xml:space="preserve">Малое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Псеушхо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Ту, 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Нечепсухо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Псебе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Пляхо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Секуа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Пшенахо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 xml:space="preserve">, р. </w:t>
            </w:r>
            <w:proofErr w:type="spellStart"/>
            <w:r w:rsidRPr="00C7065C">
              <w:rPr>
                <w:rFonts w:ascii="Times New Roman" w:hAnsi="Times New Roman" w:cs="Times New Roman"/>
                <w:i/>
              </w:rPr>
              <w:t>Скакуха</w:t>
            </w:r>
            <w:proofErr w:type="spellEnd"/>
            <w:r w:rsidRPr="00C7065C">
              <w:rPr>
                <w:rFonts w:ascii="Times New Roman" w:hAnsi="Times New Roman" w:cs="Times New Roman"/>
                <w:i/>
              </w:rPr>
              <w:t>, р. Гизель-Дере с</w:t>
            </w:r>
            <w:proofErr w:type="gramEnd"/>
            <w:r w:rsidRPr="00C7065C">
              <w:rPr>
                <w:rFonts w:ascii="Times New Roman" w:hAnsi="Times New Roman" w:cs="Times New Roman"/>
                <w:i/>
              </w:rPr>
              <w:t xml:space="preserve">. </w:t>
            </w:r>
            <w:proofErr w:type="gramStart"/>
            <w:r w:rsidRPr="00C7065C">
              <w:rPr>
                <w:rFonts w:ascii="Times New Roman" w:hAnsi="Times New Roman" w:cs="Times New Roman"/>
                <w:i/>
              </w:rPr>
              <w:t>Гизель-Дере</w:t>
            </w:r>
            <w:r w:rsidRPr="00C7065C">
              <w:rPr>
                <w:rFonts w:ascii="Times New Roman" w:hAnsi="Times New Roman" w:cs="Times New Roman"/>
              </w:rPr>
              <w:t>).</w:t>
            </w:r>
            <w:proofErr w:type="gramEnd"/>
          </w:p>
          <w:p w:rsidR="00500416" w:rsidRPr="00C7065C" w:rsidRDefault="00500416" w:rsidP="00353123">
            <w:pPr>
              <w:pStyle w:val="af3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hAnsi="Times New Roman" w:cs="Times New Roman"/>
              </w:rPr>
              <w:t xml:space="preserve">В рамках государственной программы "Охрана окружающей среды, воспроизводство и использование природных ресурсов, развитие лесного хозяйства Краснодарского края» министерством природных ресурсов Краснодарского края проведены работы по расчистке 2-х рек: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Шепси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C7065C">
              <w:rPr>
                <w:rFonts w:ascii="Times New Roman" w:hAnsi="Times New Roman" w:cs="Times New Roman"/>
              </w:rPr>
              <w:t>Шепси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от гравийных наносов протяженностью 2 км в пределах населенного пункта;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Небуг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 w:rsidRPr="00C7065C">
              <w:rPr>
                <w:rFonts w:ascii="Times New Roman" w:hAnsi="Times New Roman" w:cs="Times New Roman"/>
              </w:rPr>
              <w:t>Небуг</w:t>
            </w:r>
            <w:proofErr w:type="spellEnd"/>
            <w:r w:rsidRPr="00C7065C">
              <w:rPr>
                <w:rFonts w:ascii="Times New Roman" w:hAnsi="Times New Roman" w:cs="Times New Roman"/>
              </w:rPr>
              <w:t xml:space="preserve"> от гравийных наносов протяженностью 2 км в пределах населенного пункта.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4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Строительство берегоукрепительных сооружений в границах курортных населенных пунктов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капитального строительства,  отдел ГО и ЧС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Направлены пакеты документов для включения в государственную программу «Министерства природных ресурсов Краснодарского края»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5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Внедрение современных технологий сбора, сортировки, переработки и утилизации твердых коммунальных отходов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произведена закупка контейнеров для раздельного накопления твердых коммунальных отходов в количестве 58 штук в Новомихайловском городском поселении.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На территории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установлено 25 контейнеров для сбора отходов из пластика.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Администрацией Туапсинского городского поселения, объем бюджетных ассигнований – 2, 187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., в том числе средства федерального бюджета – 1,8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млн.руб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краевого бюджета – 75, 2 тыс. руб., бюджета Туапсинского городского поселения – 306,18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тыс.руб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условиям контракта поставлены контейнеры для раздельного накопления твердых коммунальных отходов в количестве 162 шт.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АО «КРАЙЖИЛКОМРЕСУРС» является региональным оператором и осуществляет сбор, транспортирование и захоронение твердых коммунальных отходов на Территории Туапсинского района.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Установка контейнеров по раздельному сбору макулатуры и пластика, осуществляется в рамках Государственной программы Краснодарского края "Развитие жилищно-коммунального хозяйства".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Цель (Ц-14) Туапсинский район сбалансированное пространство жизнедеятельности, обеспеченное развитыми системами инженерной инфраструктуры и коммунальными ресурсами в объеме, необходимом для предоставления населению и отдыхающим услуг ЖКХ высокого качества по доступным ценам и реализации приоритетных инвестиционных проектов в экономике и социальной сфере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Задача 1</w:t>
            </w:r>
          </w:p>
        </w:tc>
        <w:tc>
          <w:tcPr>
            <w:tcW w:w="2410" w:type="dxa"/>
          </w:tcPr>
          <w:p w:rsidR="00500416" w:rsidRPr="00C7065C" w:rsidRDefault="00500416" w:rsidP="00AC7B3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застроенных территорий эффективной системой водоотведения, капитальный ремонт и модернизация глубоководных выпусков, внедрение новых систем очистных сооружений 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ind w:firstLine="34"/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рамках инфраструктурных проектов Краснодарского края, отобранных в соответствии с постановлением Правительства Российской Федерации от 14 июля 2021 г. № 1189, в период с 2022-2025 годах на территории Туапсинского района планируется реконструировать следующие объекты: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«Туапсе» (Туапсинское городское поселение);</w:t>
            </w:r>
          </w:p>
          <w:p w:rsidR="00500416" w:rsidRPr="00C7065C" w:rsidRDefault="00500416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Лермонтово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Тенгинское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поселение);</w:t>
            </w:r>
          </w:p>
          <w:p w:rsidR="00500416" w:rsidRPr="00C7065C" w:rsidRDefault="00500416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«Гизель-Дере», «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Шепси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Шепсинское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«Ольгинка»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Новомихайловское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городское поселение);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ОС хозяйственно-бытового стока </w:t>
            </w:r>
            <w:proofErr w:type="gram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с</w:t>
            </w:r>
            <w:proofErr w:type="gram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. Агой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Небугское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поселение);</w:t>
            </w:r>
          </w:p>
          <w:p w:rsidR="00500416" w:rsidRPr="00C7065C" w:rsidRDefault="00500416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- ОСК «Тюменский» (</w:t>
            </w:r>
            <w:proofErr w:type="spellStart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Небугское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сельское </w:t>
            </w: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поселение).</w:t>
            </w:r>
          </w:p>
          <w:p w:rsidR="00500416" w:rsidRPr="00C7065C" w:rsidRDefault="00500416" w:rsidP="00353123">
            <w:pPr>
              <w:ind w:firstLine="34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bCs/>
                <w:lang w:eastAsia="ru-RU"/>
              </w:rPr>
              <w:t>Стоимость работ по реконструкции обозначенных ОСК, включая ПИР и СМР, составит 11,534 млрд. рублей.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2</w:t>
            </w:r>
          </w:p>
        </w:tc>
        <w:tc>
          <w:tcPr>
            <w:tcW w:w="2410" w:type="dxa"/>
          </w:tcPr>
          <w:p w:rsidR="00500416" w:rsidRPr="00C7065C" w:rsidRDefault="00500416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Бесперебойное энергообеспечение потребителей, повышение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энергоэффективности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и снижение энергоемкости муниципального хозяйства Туапсинского района, обеспечение резерва мощности для развития промышленных производств, предприятий транспортно-логистического и санаторно-курортного и туристского комплексов  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ED5AC2">
            <w:pPr>
              <w:ind w:right="140" w:firstLine="56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Филиалом АО «НЭСК-электросети» «</w:t>
            </w:r>
            <w:proofErr w:type="spellStart"/>
            <w:r w:rsidRPr="00C7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Туапсеэлектросеть</w:t>
            </w:r>
            <w:proofErr w:type="spellEnd"/>
            <w:r w:rsidRPr="00C7065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 были реализованы следующие мероприятия по обеспечению надёжного энергоснабжения потребителей Туапсинского района в 2021-2022 годах:</w:t>
            </w:r>
          </w:p>
          <w:p w:rsidR="00500416" w:rsidRPr="00C7065C" w:rsidRDefault="00500416" w:rsidP="00ED5A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1. Были выполнены следующие мероприятия по капитальному ремонту и техническому обслуживанию:</w:t>
            </w:r>
          </w:p>
          <w:p w:rsidR="00500416" w:rsidRPr="00C7065C" w:rsidRDefault="00500416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По отделу воздушных линий: заменено 30 опор ВЛ-0,4кВ, 1,9 км неизолированных магистральных проводов на провод СИП, 3,6 км вводных проводов к жилым домам потребителей на провод СИП;</w:t>
            </w:r>
          </w:p>
          <w:p w:rsidR="00500416" w:rsidRPr="00C7065C" w:rsidRDefault="00500416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По отделу кабельных линий: заменено 1,07 км кабельной продукции 6/10кВ, установлено 190 соединительных и концевых муфт, заменено 0,14 км кабельной продукции 0,4кВ, установлено 43 соединительных и концевых муфт;</w:t>
            </w:r>
          </w:p>
          <w:p w:rsidR="00500416" w:rsidRPr="00C7065C" w:rsidRDefault="00500416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По отделу трансформаторных подстанций: проведена замена основного оборудования на 39 трансформаторных подстанциях.</w:t>
            </w:r>
          </w:p>
          <w:p w:rsidR="00500416" w:rsidRPr="00C7065C" w:rsidRDefault="00500416" w:rsidP="00ED5AC2">
            <w:pPr>
              <w:numPr>
                <w:ilvl w:val="0"/>
                <w:numId w:val="24"/>
              </w:numPr>
              <w:ind w:left="284" w:hanging="284"/>
              <w:contextualSpacing/>
              <w:jc w:val="center"/>
              <w:rPr>
                <w:rFonts w:ascii="Times New Roman" w:hAnsi="Times New Roman" w:cs="Arial"/>
                <w:sz w:val="20"/>
                <w:szCs w:val="20"/>
              </w:rPr>
            </w:pPr>
            <w:r w:rsidRPr="00C7065C">
              <w:rPr>
                <w:rFonts w:ascii="Times New Roman" w:hAnsi="Times New Roman" w:cs="Arial"/>
                <w:sz w:val="20"/>
                <w:szCs w:val="20"/>
              </w:rPr>
              <w:t>Также подрядным способом на сумму 2 млн. 500 тыс. руб. выполнен ремонт строительной части 11 зданий ТП, восстановлено более 150 м</w:t>
            </w:r>
            <w:proofErr w:type="gramStart"/>
            <w:r w:rsidRPr="00C7065C">
              <w:rPr>
                <w:rFonts w:ascii="Times New Roman" w:hAnsi="Times New Roman" w:cs="Arial"/>
                <w:sz w:val="20"/>
                <w:szCs w:val="20"/>
              </w:rPr>
              <w:t>2</w:t>
            </w:r>
            <w:proofErr w:type="gramEnd"/>
            <w:r w:rsidRPr="00C7065C">
              <w:rPr>
                <w:rFonts w:ascii="Times New Roman" w:hAnsi="Times New Roman" w:cs="Arial"/>
                <w:sz w:val="20"/>
                <w:szCs w:val="20"/>
              </w:rPr>
              <w:t xml:space="preserve"> дорожного покрытия на сумму 1 млн. 500 тыс. руб.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По инвестиционной программе АО «НЭСК-электросети» выполнена реконструкция ТП-152 (полностью заменена на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новую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), РП-8 (установлены дополнительные ячейки КСО), а также на ТП-210 и ТП-226 произведена замена существующих силовых трансформаторов на трансформаторы с большей мощностью.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Завершаются строительно-монтажные работы по реконструкции кабельных линий 6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фидеров </w:t>
            </w: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ТТ-6, ТТ-8 и ТТ-17 от ПС 110/6 «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Туапсе-Тяговая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3. В целях разукрупнения сетей и создания возможности для подключения новых потребителей выполнено новое строительство 26 объектов,  в том числе: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- строительство БКТП-242 по ул. Кондратьева в г. Туапсе;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строительство 22-х объектов воздушных линий 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протяженностью 3,376 км;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прокладка кабельных линий 6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протяженностью 4,594 км;</w:t>
            </w:r>
          </w:p>
          <w:p w:rsidR="00500416" w:rsidRPr="00C7065C" w:rsidRDefault="00500416" w:rsidP="00ED5AC2">
            <w:pPr>
              <w:ind w:left="284" w:right="140" w:hanging="28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прокладка кабельных линий 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общей протяженностью 0,203 км.</w:t>
            </w:r>
          </w:p>
          <w:p w:rsidR="00500416" w:rsidRPr="00C7065C" w:rsidRDefault="00500416" w:rsidP="00ED5A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Для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обеспечению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надёжного энергоснабжения потребителей Туапсинского района в 2021-2022 годах Филиалом ПАО «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Кубань»</w:t>
            </w:r>
          </w:p>
          <w:p w:rsidR="00500416" w:rsidRPr="00C7065C" w:rsidRDefault="00500416" w:rsidP="00ED5AC2">
            <w:pPr>
              <w:ind w:right="140" w:hanging="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было выполнено:</w:t>
            </w:r>
          </w:p>
          <w:p w:rsidR="00500416" w:rsidRPr="00C7065C" w:rsidRDefault="00500416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Расчистка трасс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: 257,903 га</w:t>
            </w:r>
          </w:p>
          <w:p w:rsidR="00500416" w:rsidRPr="00C7065C" w:rsidRDefault="00500416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Ремонтная программа по распределительной сети 0,4-10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500416" w:rsidRPr="00C7065C" w:rsidRDefault="00500416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- Реконструкция и новое строительство:</w:t>
            </w:r>
          </w:p>
          <w:p w:rsidR="00500416" w:rsidRPr="00C7065C" w:rsidRDefault="00500416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«Восстановление устойчивости и несущей способности опоры №53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Шепси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-Туапсе тяговая с отпайкой на ПС Терминал с совместным подвесом кабельно-воздушной линии (110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) ТНПЗ-Туапсе тяговая с отпайкой на ПС Терминал после размыва фундаментов паводковыми водами»;</w:t>
            </w:r>
          </w:p>
          <w:p w:rsidR="00500416" w:rsidRPr="00C7065C" w:rsidRDefault="00500416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 Переустройство сетей ПАО "Кубаньэнерго":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ВЛ-0,4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ГКТП-1 Ф-1 (наименование по данным бухгалтерского учета: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ВЛ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0,4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Кривенковское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)  в рамках реализации мероприятия по капитальному ремонту объекта: "Автомобильная дорога г. Майко</w:t>
            </w:r>
            <w:proofErr w:type="gram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п-</w:t>
            </w:r>
            <w:proofErr w:type="gram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Туапсе, км 122+660 в Туапсинском районе";</w:t>
            </w:r>
          </w:p>
          <w:p w:rsidR="00500416" w:rsidRPr="00C7065C" w:rsidRDefault="00500416" w:rsidP="00ED5AC2">
            <w:pPr>
              <w:ind w:firstLine="7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- Реализация в рамках технологического присоединения 81 заявки с общей максимальной мощностью 2195 кВт.</w:t>
            </w:r>
          </w:p>
          <w:p w:rsidR="00500416" w:rsidRPr="00C7065C" w:rsidRDefault="00500416" w:rsidP="00ED5A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целях реализации Стратегии развития </w:t>
            </w:r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электросетевого комплекса, утвержденной распоряжением Правительства РФ от 03.04.2013 № 511р, филиал ПАО «</w:t>
            </w:r>
            <w:proofErr w:type="spellStart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C706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Кубань» Сочинские электрические сети (далее – Филиал) проводит работу по консолидации бесхозяйного электросетевого имущества.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Задача 3</w:t>
            </w:r>
          </w:p>
        </w:tc>
        <w:tc>
          <w:tcPr>
            <w:tcW w:w="2410" w:type="dxa"/>
          </w:tcPr>
          <w:p w:rsidR="00500416" w:rsidRPr="00C7065C" w:rsidRDefault="00500416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Развитие сетей газоснабжения, газификация горных территорий 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ЖКХ и ТЭК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начато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проектрирвание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газопроводов высокого и низкого давлений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Вельяминовском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 к п. Пригородный,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Шепсинском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 к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п.п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.Ю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жный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поселении к п. Тюменский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рамках программы АО «Газпром» в 2022 году начато проектирование магистрального газопровода высокого давления от ГРС «Северная» к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Кривенковское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который газифицирует так же с.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Мессажай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расное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, х. Греческий, с. Цыпка, с Кирпичное.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«Развитие топливно-энергетического комплекса города Туапсе» Подпрограмма №1 «Газификация города Туапсе»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г. (процент исполнения 85,89%):                                                                                                                                                                   план 121 417 793,11;  исполнение 49 587 391,87.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пгт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Новомихайловский Туапсинского района в 2022 году  газопровод низкого давления от ШРП-10 до б/о «Политехник», "Газопровод низкого давления по ул. Солнечная, ул. Приморская, ул. Морская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с. Ольгинка Туапсинского района";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2023 год: Строительство объекта: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"Газопровод среднего давления от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 № 1 до ШРП № 2 в с. Ольгинка Туапсинского района";</w:t>
            </w:r>
            <w:proofErr w:type="gramEnd"/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C7065C">
              <w:rPr>
                <w:rFonts w:ascii="Times New Roman" w:eastAsia="Calibri" w:hAnsi="Times New Roman" w:cs="Times New Roman"/>
              </w:rPr>
              <w:t xml:space="preserve">В рамках реализации Программы газификации регионов РФ, ООО «Газпром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межрегионгаз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» на территории Туапсинского района в 2022-2025 годах реализует объект «Межпоселковый газопровод от ГРС Северная – п.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Мессажай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– с. </w:t>
            </w:r>
            <w:r w:rsidRPr="00C7065C">
              <w:rPr>
                <w:rFonts w:ascii="Times New Roman" w:eastAsia="Calibri" w:hAnsi="Times New Roman" w:cs="Times New Roman"/>
              </w:rPr>
              <w:lastRenderedPageBreak/>
              <w:t xml:space="preserve">Красное – х. Греческий – с. Цыпка – с. Кирпичное – с.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Кривенковское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 xml:space="preserve"> Туапсинского района Краснодарского края».</w:t>
            </w:r>
            <w:proofErr w:type="gramEnd"/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>В соответствии с заключенным муниципальным контрактом ООО «ЦЕНТР ТЕПЛОЭНЕРГОСБЕРЕЖЕНИЙ» осуществляет разработку схемы газоснабжения Георгиевского сельского поселения Туапсинского района.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Calibri" w:hAnsi="Times New Roman" w:cs="Times New Roman"/>
              </w:rPr>
              <w:t xml:space="preserve">В соответствии со схемой от указанного объекта в перспективе будут газифицироваться населенные пункты: сёла Георгиевское, Индюк, Анастасиевка, аулы Малое и Большое </w:t>
            </w:r>
            <w:proofErr w:type="spellStart"/>
            <w:r w:rsidRPr="00C7065C">
              <w:rPr>
                <w:rFonts w:ascii="Times New Roman" w:eastAsia="Calibri" w:hAnsi="Times New Roman" w:cs="Times New Roman"/>
              </w:rPr>
              <w:t>Псеушхо</w:t>
            </w:r>
            <w:proofErr w:type="spellEnd"/>
            <w:r w:rsidRPr="00C7065C">
              <w:rPr>
                <w:rFonts w:ascii="Times New Roman" w:eastAsia="Calibri" w:hAnsi="Times New Roman" w:cs="Times New Roman"/>
              </w:rPr>
              <w:t>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Небугском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сельском поселении построены и введены в эксплуатацию 3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блочно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-модульные котельные, в которых в качестве топлива используется природный газ;                                                                       осуществляется газификация населенных пунктов;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Строительно-монтажные работы: газопровод низкого давления от в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гуй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-Шапсуг, Строительно-монтажные работы: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газопроводвысогого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-среднего давления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п.Тюменский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СЦ – 6 Туапсинский район – территория с комфортным пространством жизнедеятельности населения и гостей района с высоким качеством экологии, среды обитания и ведения бизнеса, входящая в число лидеров Краснодарского края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14709" w:type="dxa"/>
            <w:gridSpan w:val="5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b/>
                <w:lang w:eastAsia="ru-RU"/>
              </w:rPr>
              <w:t>Цель – формирование условий для привлечения инвестиций в развитие приоритетных территорий и создание предпосылок для трансформации остальных (менее перспективных) территорий с постепенным выравниванием условий проживания и ведения хозяйственной деятельности во всем муниципальном образовании</w:t>
            </w: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00416" w:rsidRPr="00C7065C" w:rsidRDefault="00500416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горно-морской кластер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архитектуры и градостроительства, управление по развитию курортов администрации муниципального образования Туапсинский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целях установления границ населенных пунктов в соответствии с действующим законодательством, в том числе в соответствии с Лесным кодексом РФ, Федеральным законом от 29 июля 2017 № 280-ФЗ «О внесении изменений в отдельные законодательные акты Российской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запланировано внесение изменений в генеральные план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Джубгского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поселения.</w:t>
            </w:r>
            <w:proofErr w:type="gramEnd"/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C7065C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00416" w:rsidRPr="00C7065C" w:rsidRDefault="00500416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гороно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-морской кластер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архитектуры и градостроительства, управление по развитию курортов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целях установления границ населенных пунктов в соответствии с действующим законодательством, в том числе в соответствии с Лесным кодексом РФ, Федеральным законом от 29 июля 2017 № 280-ФЗ «О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      </w:r>
            <w:proofErr w:type="gram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В 2022 году запланировано внесение изменений в генеральный план 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Небугского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поселения.</w:t>
            </w:r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00416" w:rsidRPr="00353123" w:rsidTr="00353123">
        <w:trPr>
          <w:trHeight w:val="260"/>
          <w:jc w:val="center"/>
        </w:trPr>
        <w:tc>
          <w:tcPr>
            <w:tcW w:w="959" w:type="dxa"/>
          </w:tcPr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00416" w:rsidRPr="00C7065C" w:rsidRDefault="00500416" w:rsidP="005E2E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</w:tcPr>
          <w:p w:rsidR="00500416" w:rsidRPr="00C7065C" w:rsidRDefault="00500416" w:rsidP="006C593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Лесная территориально-экономическая зона</w:t>
            </w:r>
          </w:p>
        </w:tc>
        <w:tc>
          <w:tcPr>
            <w:tcW w:w="2693" w:type="dxa"/>
          </w:tcPr>
          <w:p w:rsidR="00500416" w:rsidRPr="00C7065C" w:rsidRDefault="00500416" w:rsidP="00F16C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Управление архитектуры и градостроительства администрации муниципального образования Туапсинский район</w:t>
            </w:r>
          </w:p>
        </w:tc>
        <w:tc>
          <w:tcPr>
            <w:tcW w:w="4961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В 2022 году внесены изменения в генеральные планы Туапсинского района.</w:t>
            </w:r>
          </w:p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На основании приказа Министерства природных ресурсов Краснодарского края от 04.07.2022 «О резервировании земель для государственных нужд Краснодарского края в целях увеличении площади особо охраняемой территории регионального значения государственного природного ландшафтного заказника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» сформирован перечень земельных участков, резервируемых в целях увеличения площади государственного природного ландшафтного заказника регионального значения «</w:t>
            </w:r>
            <w:proofErr w:type="spell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>Агрийский</w:t>
            </w:r>
            <w:proofErr w:type="spellEnd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t xml:space="preserve">» на территории муниципального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Туапсинский  район</w:t>
            </w:r>
            <w:proofErr w:type="gramEnd"/>
          </w:p>
        </w:tc>
        <w:tc>
          <w:tcPr>
            <w:tcW w:w="3686" w:type="dxa"/>
          </w:tcPr>
          <w:p w:rsidR="00500416" w:rsidRPr="00C7065C" w:rsidRDefault="00500416" w:rsidP="003531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Одной из целей внесения изменений в генеральные планы поселений Туапсинского района является установление границ населенных пунктов в соответствии с действующим законодательством, в том числе, в соответствии с Лесным кодексом от 29.07.2017 № 280-ФЗ «О внесении изменений в отдельные законодательные акты Российской федерации в целях устроения противоречий в сведениях государственных реестров и установления принадлежности </w:t>
            </w:r>
            <w:r w:rsidRPr="00C706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земельного участка к определенной категории земель»</w:t>
            </w:r>
            <w:proofErr w:type="gramEnd"/>
          </w:p>
        </w:tc>
      </w:tr>
    </w:tbl>
    <w:p w:rsidR="00353123" w:rsidRDefault="00353123" w:rsidP="00353123">
      <w:pPr>
        <w:rPr>
          <w:rFonts w:ascii="Times New Roman" w:hAnsi="Times New Roman" w:cs="Times New Roman"/>
          <w:b/>
          <w:sz w:val="32"/>
          <w:szCs w:val="28"/>
        </w:rPr>
      </w:pPr>
    </w:p>
    <w:p w:rsidR="00A54D2B" w:rsidRDefault="00A54D2B" w:rsidP="00A54D2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54D2B">
        <w:rPr>
          <w:rFonts w:ascii="Times New Roman" w:eastAsia="Calibri" w:hAnsi="Times New Roman" w:cs="Times New Roman"/>
          <w:b/>
          <w:sz w:val="28"/>
          <w:szCs w:val="28"/>
        </w:rPr>
        <w:t>Индикаторы стратегических целей развития Туапсинского района до 203</w:t>
      </w:r>
      <w:bookmarkStart w:id="0" w:name="_GoBack"/>
      <w:bookmarkEnd w:id="0"/>
      <w:r w:rsidRPr="00A54D2B">
        <w:rPr>
          <w:rFonts w:ascii="Times New Roman" w:eastAsia="Calibri" w:hAnsi="Times New Roman" w:cs="Times New Roman"/>
          <w:b/>
          <w:sz w:val="28"/>
          <w:szCs w:val="28"/>
        </w:rPr>
        <w:t>0 года</w:t>
      </w:r>
    </w:p>
    <w:p w:rsidR="0028420D" w:rsidRPr="0028420D" w:rsidRDefault="0028420D" w:rsidP="0028420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28420D">
        <w:rPr>
          <w:rFonts w:ascii="Times New Roman" w:eastAsia="Calibri" w:hAnsi="Times New Roman" w:cs="Times New Roman"/>
          <w:sz w:val="24"/>
          <w:szCs w:val="28"/>
        </w:rPr>
        <w:t>Таблица 2</w:t>
      </w:r>
    </w:p>
    <w:tbl>
      <w:tblPr>
        <w:tblStyle w:val="16"/>
        <w:tblW w:w="0" w:type="auto"/>
        <w:tblLayout w:type="fixed"/>
        <w:tblLook w:val="0620" w:firstRow="1" w:lastRow="0" w:firstColumn="0" w:lastColumn="0" w:noHBand="1" w:noVBand="1"/>
      </w:tblPr>
      <w:tblGrid>
        <w:gridCol w:w="9606"/>
        <w:gridCol w:w="1134"/>
        <w:gridCol w:w="1134"/>
        <w:gridCol w:w="2693"/>
      </w:tblGrid>
      <w:tr w:rsidR="00A54D2B" w:rsidRPr="00353123" w:rsidTr="00353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9606" w:type="dxa"/>
            <w:hideMark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Индикатор</w:t>
            </w:r>
          </w:p>
        </w:tc>
        <w:tc>
          <w:tcPr>
            <w:tcW w:w="2268" w:type="dxa"/>
            <w:gridSpan w:val="2"/>
            <w:noWrap/>
            <w:hideMark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2693" w:type="dxa"/>
            <w:vMerge w:val="restart"/>
            <w:hideMark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Ответственный исполнитель</w:t>
            </w:r>
          </w:p>
        </w:tc>
      </w:tr>
      <w:tr w:rsidR="00A54D2B" w:rsidRPr="00353123" w:rsidTr="003531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9606" w:type="dxa"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noWrap/>
            <w:hideMark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План </w:t>
            </w:r>
          </w:p>
        </w:tc>
        <w:tc>
          <w:tcPr>
            <w:tcW w:w="1134" w:type="dxa"/>
            <w:hideMark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Факт </w:t>
            </w:r>
          </w:p>
        </w:tc>
        <w:tc>
          <w:tcPr>
            <w:tcW w:w="2693" w:type="dxa"/>
            <w:vMerge/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Ц-1. Туапсинский район Краснодарского края – один из ключевых транспортно-логистических узлов Южного экспортно-импортного </w:t>
            </w:r>
            <w:proofErr w:type="spellStart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хаба</w:t>
            </w:r>
            <w:proofErr w:type="spellEnd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объёмом грузооборота морского порта Туапсе более 40 </w:t>
            </w:r>
            <w:proofErr w:type="gramStart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 в год, обеспечивающий эффективную экспортную транспортную логистику и качество услуг на уровне ведущих мировых конкурентов.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A54D2B" w:rsidRPr="00353123" w:rsidTr="00832EBF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Грузооборот морского порта Туапсе, </w:t>
            </w:r>
            <w:proofErr w:type="gramStart"/>
            <w:r w:rsidRPr="00353123">
              <w:rPr>
                <w:rFonts w:ascii="Times New Roman" w:eastAsia="Times New Roman" w:hAnsi="Times New Roman"/>
                <w:lang w:eastAsia="ru-RU"/>
              </w:rPr>
              <w:t>млн</w:t>
            </w:r>
            <w:proofErr w:type="gramEnd"/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 т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832EB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Default="00832EBF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32EBF" w:rsidRDefault="00832EBF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832EBF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21,7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832E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26,75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832E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27,64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832EBF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28,54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Ц-2. Туапсинский район – один из центров развития умной промышленности в Краснодарском крае на основе использования углеводородного, сельскохозяйственного </w:t>
            </w: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и прочего промышленного сырья, проходящего через туапсинский транспортно-логистический узел, ориентированной как на экспорт, так и на рынок Южного полюса роста.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 xml:space="preserve">Отгружено товаров собственного производства, выполнено работ и услуг собственными силами в обрабатывающей промышленности, </w:t>
            </w:r>
            <w:proofErr w:type="gramStart"/>
            <w:r w:rsidRPr="00353123">
              <w:rPr>
                <w:rFonts w:ascii="Times New Roman" w:hAnsi="Times New Roman"/>
                <w:color w:val="000000"/>
                <w:lang w:eastAsia="ru-RU"/>
              </w:rPr>
              <w:t>млрд</w:t>
            </w:r>
            <w:proofErr w:type="gramEnd"/>
            <w:r w:rsidRPr="00353123">
              <w:rPr>
                <w:rFonts w:ascii="Times New Roman" w:hAnsi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20,05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23,7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lastRenderedPageBreak/>
              <w:t>Производство товарно-пищевой рыбной продукции, тыс. т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0,34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>КСР, тыс. т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keepNext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0,4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0,8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0,8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0,8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b/>
                <w:color w:val="000000"/>
              </w:rPr>
            </w:pPr>
            <w:r w:rsidRPr="00353123">
              <w:rPr>
                <w:rFonts w:ascii="Times New Roman" w:hAnsi="Times New Roman"/>
                <w:b/>
                <w:color w:val="000000"/>
              </w:rPr>
              <w:t xml:space="preserve">Птица, </w:t>
            </w:r>
            <w:proofErr w:type="spellStart"/>
            <w:r w:rsidRPr="00353123">
              <w:rPr>
                <w:rFonts w:ascii="Times New Roman" w:hAnsi="Times New Roman"/>
                <w:b/>
                <w:color w:val="000000"/>
              </w:rPr>
              <w:t>тыс</w:t>
            </w:r>
            <w:proofErr w:type="gramStart"/>
            <w:r w:rsidRPr="00353123">
              <w:rPr>
                <w:rFonts w:ascii="Times New Roman" w:hAnsi="Times New Roman"/>
                <w:b/>
                <w:color w:val="000000"/>
              </w:rPr>
              <w:t>.т</w:t>
            </w:r>
            <w:proofErr w:type="gramEnd"/>
            <w:r w:rsidRPr="00353123">
              <w:rPr>
                <w:rFonts w:ascii="Times New Roman" w:hAnsi="Times New Roman"/>
                <w:b/>
                <w:color w:val="000000"/>
              </w:rPr>
              <w:t>он</w:t>
            </w:r>
            <w:proofErr w:type="spellEnd"/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32EBF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0,2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b/>
                <w:color w:val="000000"/>
              </w:rPr>
            </w:pPr>
            <w:r w:rsidRPr="00353123">
              <w:rPr>
                <w:rFonts w:ascii="Times New Roman" w:hAnsi="Times New Roman"/>
                <w:b/>
                <w:color w:val="000000"/>
              </w:rPr>
              <w:t xml:space="preserve">Молоко, </w:t>
            </w:r>
            <w:proofErr w:type="spellStart"/>
            <w:r w:rsidRPr="00353123">
              <w:rPr>
                <w:rFonts w:ascii="Times New Roman" w:hAnsi="Times New Roman"/>
                <w:b/>
                <w:color w:val="000000"/>
              </w:rPr>
              <w:t>тыс</w:t>
            </w:r>
            <w:proofErr w:type="gramStart"/>
            <w:r w:rsidRPr="00353123">
              <w:rPr>
                <w:rFonts w:ascii="Times New Roman" w:hAnsi="Times New Roman"/>
                <w:b/>
                <w:color w:val="000000"/>
              </w:rPr>
              <w:t>.т</w:t>
            </w:r>
            <w:proofErr w:type="gramEnd"/>
            <w:r w:rsidRPr="00353123">
              <w:rPr>
                <w:rFonts w:ascii="Times New Roman" w:hAnsi="Times New Roman"/>
                <w:b/>
                <w:color w:val="000000"/>
              </w:rPr>
              <w:t>он</w:t>
            </w:r>
            <w:proofErr w:type="spellEnd"/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832EBF" w:rsidP="00832EB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 xml:space="preserve">Инерционный 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5,1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hAnsi="Times New Roman"/>
                <w:color w:val="000000"/>
              </w:rPr>
            </w:pPr>
            <w:r w:rsidRPr="00353123">
              <w:rPr>
                <w:rFonts w:ascii="Times New Roman" w:hAnsi="Times New Roman"/>
                <w:color w:val="000000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832EBF" w:rsidP="00A54D2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5,2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Ц-3. Туапсинский район – всесезонный центр туризма и отдыха на черноморском побережье России, обладающий развитой туристской и сервисной инфраструктурой, эффективно использующий рекреационный потенциал и выгодное географическое положение территории, ежегодно принимающий более 2,5 </w:t>
            </w:r>
            <w:proofErr w:type="gramStart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млн</w:t>
            </w:r>
            <w:proofErr w:type="gramEnd"/>
            <w:r w:rsidRPr="0035312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туристов.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832EBF" w:rsidRPr="00353123" w:rsidTr="00832EBF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832EBF" w:rsidRPr="00353123" w:rsidRDefault="00832EBF" w:rsidP="00A54D2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</w:rPr>
              <w:t>Количество туристов, посетивших Туапсинский район, тыс. чел.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832EBF" w:rsidRPr="00353123" w:rsidRDefault="00832EB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Default="00832EBF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32EBF" w:rsidRDefault="00832EBF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32EBF" w:rsidRDefault="00832EBF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1095</w:t>
            </w:r>
          </w:p>
          <w:p w:rsidR="00832EBF" w:rsidRPr="00353123" w:rsidRDefault="00832EBF" w:rsidP="00832EB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832EBF" w:rsidRPr="00353123" w:rsidRDefault="00832EBF" w:rsidP="00A54D2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2022 году территорию </w:t>
            </w:r>
            <w:r w:rsidR="00E02D6D">
              <w:rPr>
                <w:rFonts w:ascii="Times New Roman" w:eastAsia="Times New Roman" w:hAnsi="Times New Roman"/>
                <w:lang w:eastAsia="ru-RU"/>
              </w:rPr>
              <w:t>Туапсинского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района посетило 2 191 297 чел., (из них однодневных туристов</w:t>
            </w:r>
            <w:r w:rsidR="00E02D6D">
              <w:rPr>
                <w:rFonts w:ascii="Times New Roman" w:eastAsia="Times New Roman" w:hAnsi="Times New Roman"/>
                <w:lang w:eastAsia="ru-RU"/>
              </w:rPr>
              <w:t xml:space="preserve"> 1 096 100) чел.</w:t>
            </w:r>
          </w:p>
        </w:tc>
      </w:tr>
      <w:tr w:rsidR="00832EBF" w:rsidRPr="00353123" w:rsidTr="00832EBF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832EBF" w:rsidRPr="00353123" w:rsidRDefault="00832EBF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color w:val="000000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832EBF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1874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832EBF" w:rsidRPr="00353123" w:rsidRDefault="00832EBF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832EBF" w:rsidRPr="00353123" w:rsidRDefault="00832EBF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832EBF" w:rsidRPr="00353123" w:rsidTr="00832EBF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832EBF" w:rsidRPr="00353123" w:rsidRDefault="00832EBF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832EBF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1905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832EBF" w:rsidRPr="00353123" w:rsidRDefault="00832EBF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832EBF" w:rsidRPr="00353123" w:rsidRDefault="00832EBF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832EBF" w:rsidRPr="00353123" w:rsidTr="00832EBF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832EBF" w:rsidRPr="00353123" w:rsidRDefault="00832EBF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color w:val="000000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832EBF" w:rsidRPr="00353123" w:rsidRDefault="00832EBF" w:rsidP="00A54D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832EBF" w:rsidRPr="00353123" w:rsidRDefault="00832EBF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832EBF" w:rsidRPr="00353123" w:rsidRDefault="00832EBF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 xml:space="preserve">Отгружено товаров собственного производства, выполнено работ и услуг собственными силами в санаторно-курортном и туристском комплексе, </w:t>
            </w:r>
            <w:proofErr w:type="gramStart"/>
            <w:r w:rsidRPr="00353123">
              <w:rPr>
                <w:rFonts w:ascii="Times New Roman" w:hAnsi="Times New Roman"/>
                <w:color w:val="000000"/>
                <w:lang w:eastAsia="ru-RU"/>
              </w:rPr>
              <w:t>млрд</w:t>
            </w:r>
            <w:proofErr w:type="gramEnd"/>
            <w:r w:rsidRPr="00353123">
              <w:rPr>
                <w:rFonts w:ascii="Times New Roman" w:hAnsi="Times New Roman"/>
                <w:color w:val="000000"/>
                <w:lang w:eastAsia="ru-RU"/>
              </w:rPr>
              <w:t xml:space="preserve"> руб.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E02D6D" w:rsidRDefault="00E02D6D" w:rsidP="00E02D6D">
            <w:pPr>
              <w:jc w:val="center"/>
              <w:rPr>
                <w:rFonts w:ascii="Times New Roman" w:hAnsi="Times New Roman"/>
              </w:rPr>
            </w:pPr>
          </w:p>
          <w:p w:rsidR="00A54D2B" w:rsidRPr="00353123" w:rsidRDefault="00E02D6D" w:rsidP="00E02D6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3,072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53123">
              <w:rPr>
                <w:rFonts w:ascii="Times New Roman" w:hAnsi="Times New Roman"/>
                <w:color w:val="000000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widowControl w:val="0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Ц-7.</w:t>
            </w:r>
            <w:r w:rsidRPr="00353123">
              <w:rPr>
                <w:rFonts w:ascii="Times New Roman" w:hAnsi="Times New Roman"/>
              </w:rPr>
              <w:t xml:space="preserve"> </w:t>
            </w: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Туапсинский район – территория с высоким качеством медицинской инфраструктуры, обеспечивающая территориальную доступность медицинских услуг в сфере профилактики, диагностики и лечения для всех возрастных категорий, а также поддерживающая ценности здорового образа жизни.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lastRenderedPageBreak/>
              <w:t>Младенческая смертность (случаев на 1000 родившихся живыми), чел.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0,2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E02D6D" w:rsidRDefault="00E02D6D" w:rsidP="00E02D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E02D6D" w:rsidP="00E02D6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2,2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Смертность от болезней системы кровообращения (на 100 тысяч населениях), чел.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495,5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E02D6D" w:rsidRDefault="00E02D6D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E02D6D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544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472,1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452,2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widowControl w:val="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Смертность от дорожно-транспортных происшествий (на 100 тысяч населения), чел.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12,8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E02D6D" w:rsidRDefault="00E02D6D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E02D6D" w:rsidP="00E02D6D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9,4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widowControl w:val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E02D6D" w:rsidP="00A54D2B">
            <w:pPr>
              <w:widowControl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widowControl w:val="0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lang w:eastAsia="ru-RU"/>
              </w:rPr>
              <w:t>Ц-8. Туапсинский район Краснодарского края – целостное образовательное пространство, в котором «умная» система образования раскрывает таланты и развивает способности каждого ребенка, предоставляет возможности для непрерывного обучения в течение всей жизни человека, готовит квалифицированных специалистов, способных к саморазвитию и профессиональной мобильности в условиях развития новых наукоемких технологий, обеспечивающих устойчивый социально-экономический рост Туапсинского района.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Охват детей образовательными организациями, реализующими программы дошкольного образования (отношение численности детей в возрасте от 1 до 7 лет, посещающих образовательные организации, реализующими программы дошкольного образования, к общей численности детей в возрасте от 1 до 7 лет), %.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78,0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6739D" w:rsidRDefault="00A6739D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A6739D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70,4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80,0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Удельный вес численности обучающихся, занимающихся во вторую смену, в общей </w:t>
            </w:r>
            <w:proofErr w:type="gramStart"/>
            <w:r w:rsidRPr="00353123">
              <w:rPr>
                <w:rFonts w:ascii="Times New Roman" w:eastAsia="Times New Roman" w:hAnsi="Times New Roman"/>
                <w:lang w:eastAsia="ru-RU"/>
              </w:rPr>
              <w:t>численности</w:t>
            </w:r>
            <w:proofErr w:type="gramEnd"/>
            <w:r w:rsidRPr="00353123">
              <w:rPr>
                <w:rFonts w:ascii="Times New Roman" w:eastAsia="Times New Roman" w:hAnsi="Times New Roman"/>
                <w:lang w:eastAsia="ru-RU"/>
              </w:rPr>
              <w:t xml:space="preserve"> обучающихся в общеобразовательных организациях,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6739D" w:rsidRDefault="00A6739D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A6739D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12,1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Доля детей, охваченных образовательными программами дополнительного образования в возрасте от 5 до 18 лет,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91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6739D" w:rsidRDefault="00A6739D" w:rsidP="00A6739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:rsidR="00A54D2B" w:rsidRPr="00353123" w:rsidRDefault="00A6739D" w:rsidP="00A6739D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68,7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lastRenderedPageBreak/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Доля старшеклассников, обучающихся в классах с профильным изучением отдельных предметов,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82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6739D" w:rsidRDefault="00A6739D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A6739D" w:rsidP="00A6739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lang w:eastAsia="ru-RU"/>
              </w:rPr>
              <w:t>Ц-9. Туапсинский район – территория богатой истории и национальных традиций, высокое качество и доступность инфраструктуры, обеспечивающей досуг, личностный рост и творческую самореализацию гостей и жителей района.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Количество площадок культурно-досугового и библиотечного обслуживания, ед.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777070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70,0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B85340" w:rsidRDefault="00B85340" w:rsidP="00B8534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B85340" w:rsidP="00B85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C41EB7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71,0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Увеличение количества проводимых культурно-досуговых мероприятий, ед.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10352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B85340" w:rsidRDefault="00B85340" w:rsidP="00B8534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B85340" w:rsidP="00B85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10508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10354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C41EB7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11570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Увеличение количества посетителей культурно-досуговых мероприятий, тыс. чел.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923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B85340" w:rsidRDefault="00B85340" w:rsidP="00B85340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A54D2B" w:rsidRPr="00353123" w:rsidRDefault="00B85340" w:rsidP="00B8534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1011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1010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keepLine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Ц-10. Туапсинский район – территория здорового образа жизни, обеспечивающая максимальное вовлечение жителей и гостей к занятиям физической культурой и спортом, развитие спорта высоких достижений на основе современной инфраструктуры и квалифицированного тренерского состава.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Доля населения, систематически занимающегося физической культурой и спортом,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701DE" w:rsidRDefault="004701DE" w:rsidP="004701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4701DE" w:rsidP="004701DE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64,2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51,9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52,3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Default="00A54D2B" w:rsidP="00A54D2B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Ц-11. Туапсинский район – территория с благоприятной средой для физического, интеллектуального и творческого развития молодежи, поддерживающая ценности патриотизма, способствующая росту социальной, экономической и политической активности молодежи.</w:t>
            </w:r>
          </w:p>
          <w:p w:rsidR="004701DE" w:rsidRPr="00353123" w:rsidRDefault="004701DE" w:rsidP="00A54D2B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lastRenderedPageBreak/>
              <w:t>Количество молодых людей, охваченных досуговой занятостью, тыс. чел.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5,7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B85340" w:rsidRDefault="00B85340" w:rsidP="00B853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B85340" w:rsidP="00B853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B85340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Ц-12. Туапсинский район – благоприятная среда реализации приоритетов граждан и умной экономики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 xml:space="preserve">Доля организаций, управляющих жилищным фондом, а также </w:t>
            </w:r>
            <w:proofErr w:type="spellStart"/>
            <w:r w:rsidRPr="00353123">
              <w:rPr>
                <w:rFonts w:ascii="Times New Roman" w:hAnsi="Times New Roman"/>
              </w:rPr>
              <w:t>ресурсоснабжающих</w:t>
            </w:r>
            <w:proofErr w:type="spellEnd"/>
            <w:r w:rsidRPr="00353123">
              <w:rPr>
                <w:rFonts w:ascii="Times New Roman" w:hAnsi="Times New Roman"/>
              </w:rPr>
              <w:t xml:space="preserve"> организаций в сфере теплоснабжения, водоснабжения и водоотведения, применяющих автоматизированные системы диспетчеризации,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Default="004A112D" w:rsidP="004A11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54D2B" w:rsidRPr="00353123" w:rsidRDefault="004A112D" w:rsidP="004A112D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keepNext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eastAsia="Times New Roman" w:hAnsi="Times New Roman"/>
                <w:lang w:eastAsia="ru-RU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75,0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 xml:space="preserve">Доля организаций, управляющих жилищным фондом, а также </w:t>
            </w:r>
            <w:proofErr w:type="spellStart"/>
            <w:r w:rsidRPr="00353123">
              <w:rPr>
                <w:rFonts w:ascii="Times New Roman" w:hAnsi="Times New Roman"/>
              </w:rPr>
              <w:t>ресурсоснабжающих</w:t>
            </w:r>
            <w:proofErr w:type="spellEnd"/>
            <w:r w:rsidRPr="00353123">
              <w:rPr>
                <w:rFonts w:ascii="Times New Roman" w:hAnsi="Times New Roman"/>
              </w:rPr>
              <w:t xml:space="preserve"> организаций в сфере теплоснабжения, водоснабжения и водоотведения, применяющих автоматизированные системы диспетчеризации,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Default="004A112D" w:rsidP="004A112D">
            <w:pPr>
              <w:jc w:val="center"/>
              <w:rPr>
                <w:rFonts w:ascii="Times New Roman" w:hAnsi="Times New Roman"/>
              </w:rPr>
            </w:pPr>
          </w:p>
          <w:p w:rsidR="00A54D2B" w:rsidRPr="00353123" w:rsidRDefault="004A112D" w:rsidP="004A11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Доля муниципальных дорог, на которых управление транспортным потоком и регулирование дорожных ситуаций осуществляют интеллектуальные транспортные системы, %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353123">
            <w:pPr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jc w:val="right"/>
              <w:rPr>
                <w:rFonts w:ascii="Times New Roman" w:hAnsi="Times New Roman"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  <w:r w:rsidRPr="00353123">
              <w:rPr>
                <w:rFonts w:ascii="Times New Roman" w:eastAsia="Times New Roman" w:hAnsi="Times New Roman"/>
                <w:b/>
                <w:bCs/>
                <w:lang w:eastAsia="ru-RU"/>
              </w:rPr>
              <w:t>Ц-14. Туапсинский район – сбалансированное пространство жизнедеятельности, обеспеченное развитыми системами инженерной инфраструктуры и коммунальными ресурсами в объёме, необходимом для предоставления населению и отдыхающим услуг ЖКХ высокого качества по доступным ценам и реализации приоритетных инвестиционных проектов в экономике и социальной сфере.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8BD8FF"/>
              <w:left w:val="single" w:sz="4" w:space="0" w:color="8BD8FF"/>
              <w:right w:val="single" w:sz="4" w:space="0" w:color="8BD8FF"/>
            </w:tcBorders>
          </w:tcPr>
          <w:p w:rsidR="004A112D" w:rsidRPr="00540C9A" w:rsidRDefault="004A112D" w:rsidP="004A112D">
            <w:pPr>
              <w:rPr>
                <w:rFonts w:ascii="Times New Roman" w:hAnsi="Times New Roman"/>
                <w:sz w:val="24"/>
                <w:szCs w:val="28"/>
              </w:rPr>
            </w:pPr>
            <w:r w:rsidRPr="004A112D">
              <w:rPr>
                <w:rFonts w:ascii="Times New Roman" w:hAnsi="Times New Roman"/>
                <w:szCs w:val="28"/>
              </w:rPr>
              <w:t>Примечание: показатель Ц-14 «Отпущено тепловой энергии» плановый показатель приведен из расчета тыс. Гкал, в связи с чем, необходима соответствующая корректировка.</w:t>
            </w: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Объем реализации электроэнергии,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кВт/ч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4A112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380,3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Default="004A112D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4A112D" w:rsidRPr="00353123" w:rsidRDefault="004A112D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589,8</w:t>
            </w: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408,8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4A112D" w:rsidRPr="00353123" w:rsidRDefault="004A112D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418,6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4A112D" w:rsidRPr="00353123" w:rsidRDefault="004A112D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Отпущено тепловой энергии,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Гкал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401,6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4A112D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4A112D" w:rsidRPr="00353123" w:rsidRDefault="004A112D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8,339</w:t>
            </w: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lastRenderedPageBreak/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407,1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4A112D" w:rsidRPr="00353123" w:rsidRDefault="004A112D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4A112D" w:rsidRPr="00353123" w:rsidTr="0028420D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4A112D" w:rsidRPr="00353123" w:rsidRDefault="004A112D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lastRenderedPageBreak/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4A112D" w:rsidRPr="00353123" w:rsidRDefault="004A112D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409,4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4A112D" w:rsidRPr="00353123" w:rsidRDefault="004A112D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4A112D" w:rsidRPr="00353123" w:rsidRDefault="004A112D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Реализовано воды – всего,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3123">
              <w:rPr>
                <w:rFonts w:ascii="Times New Roman" w:hAnsi="Times New Roman"/>
                <w:b/>
                <w:bCs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15,543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9F454F" w:rsidRDefault="009F454F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A54D2B" w:rsidRPr="009F454F" w:rsidRDefault="009F454F" w:rsidP="009F4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8,570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16,034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16,112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Пропущено сточных вод – всего,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3123">
              <w:rPr>
                <w:rFonts w:ascii="Times New Roman" w:hAnsi="Times New Roman"/>
                <w:b/>
                <w:bCs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A54D2B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10,290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9F454F" w:rsidRDefault="009F454F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  <w:p w:rsidR="009F454F" w:rsidRDefault="009F454F" w:rsidP="009F454F">
            <w:pPr>
              <w:rPr>
                <w:rFonts w:ascii="Times New Roman" w:hAnsi="Times New Roman"/>
              </w:rPr>
            </w:pPr>
          </w:p>
          <w:p w:rsidR="00A54D2B" w:rsidRPr="009F454F" w:rsidRDefault="009F454F" w:rsidP="009F454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8,570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10513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A54D2B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11,028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spacing w:line="256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 xml:space="preserve">Объем реализации газа, </w:t>
            </w:r>
            <w:proofErr w:type="gramStart"/>
            <w:r w:rsidRPr="00353123">
              <w:rPr>
                <w:rFonts w:ascii="Times New Roman" w:hAnsi="Times New Roman"/>
                <w:b/>
                <w:bCs/>
              </w:rPr>
              <w:t>млн</w:t>
            </w:r>
            <w:proofErr w:type="gramEnd"/>
            <w:r w:rsidRPr="00353123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53123">
              <w:rPr>
                <w:rFonts w:ascii="Times New Roman" w:hAnsi="Times New Roman"/>
                <w:b/>
                <w:bCs/>
              </w:rPr>
              <w:t>куб.м</w:t>
            </w:r>
            <w:proofErr w:type="spellEnd"/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53123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spacing w:line="256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Инерционный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9F454F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140,0</w:t>
            </w:r>
          </w:p>
        </w:tc>
        <w:tc>
          <w:tcPr>
            <w:tcW w:w="1134" w:type="dxa"/>
            <w:vMerge w:val="restart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9F454F" w:rsidRDefault="009F454F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</w:p>
          <w:p w:rsidR="00A54D2B" w:rsidRPr="00353123" w:rsidRDefault="009F454F" w:rsidP="009F454F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keepNext/>
              <w:spacing w:line="256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Базовый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9F454F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147,3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  <w:tr w:rsidR="00A54D2B" w:rsidRPr="00353123" w:rsidTr="00353123">
        <w:trPr>
          <w:trHeight w:val="20"/>
        </w:trPr>
        <w:tc>
          <w:tcPr>
            <w:tcW w:w="9606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  <w:hideMark/>
          </w:tcPr>
          <w:p w:rsidR="00A54D2B" w:rsidRPr="00353123" w:rsidRDefault="00A54D2B" w:rsidP="00A54D2B">
            <w:pPr>
              <w:spacing w:line="254" w:lineRule="auto"/>
              <w:ind w:left="170"/>
              <w:rPr>
                <w:rFonts w:ascii="Times New Roman" w:eastAsia="Times New Roman" w:hAnsi="Times New Roman"/>
                <w:lang w:eastAsia="ru-RU"/>
              </w:rPr>
            </w:pPr>
            <w:r w:rsidRPr="00353123">
              <w:rPr>
                <w:rFonts w:ascii="Times New Roman" w:hAnsi="Times New Roman"/>
              </w:rPr>
              <w:t>Оптимистический</w:t>
            </w:r>
          </w:p>
        </w:tc>
        <w:tc>
          <w:tcPr>
            <w:tcW w:w="1134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noWrap/>
          </w:tcPr>
          <w:p w:rsidR="00A54D2B" w:rsidRPr="00353123" w:rsidRDefault="009F454F" w:rsidP="009F454F">
            <w:pPr>
              <w:spacing w:line="254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151,9</w:t>
            </w:r>
          </w:p>
        </w:tc>
        <w:tc>
          <w:tcPr>
            <w:tcW w:w="1134" w:type="dxa"/>
            <w:vMerge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  <w:vAlign w:val="center"/>
            <w:hideMark/>
          </w:tcPr>
          <w:p w:rsidR="00A54D2B" w:rsidRPr="00353123" w:rsidRDefault="00A54D2B" w:rsidP="00A54D2B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8BD8FF"/>
              <w:left w:val="single" w:sz="4" w:space="0" w:color="8BD8FF"/>
              <w:bottom w:val="single" w:sz="4" w:space="0" w:color="8BD8FF"/>
              <w:right w:val="single" w:sz="4" w:space="0" w:color="8BD8FF"/>
            </w:tcBorders>
          </w:tcPr>
          <w:p w:rsidR="00A54D2B" w:rsidRPr="00353123" w:rsidRDefault="00A54D2B" w:rsidP="00A54D2B">
            <w:pPr>
              <w:spacing w:line="254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A54D2B" w:rsidRPr="001B4907" w:rsidRDefault="00A54D2B" w:rsidP="001B4907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sectPr w:rsidR="00A54D2B" w:rsidRPr="001B4907" w:rsidSect="002077E1">
      <w:headerReference w:type="default" r:id="rId11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0D" w:rsidRDefault="0028420D" w:rsidP="0041104F">
      <w:pPr>
        <w:spacing w:after="0" w:line="240" w:lineRule="auto"/>
      </w:pPr>
      <w:r>
        <w:separator/>
      </w:r>
    </w:p>
  </w:endnote>
  <w:endnote w:type="continuationSeparator" w:id="0">
    <w:p w:rsidR="0028420D" w:rsidRDefault="0028420D" w:rsidP="0041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0D" w:rsidRDefault="0028420D" w:rsidP="0041104F">
      <w:pPr>
        <w:spacing w:after="0" w:line="240" w:lineRule="auto"/>
      </w:pPr>
      <w:r>
        <w:separator/>
      </w:r>
    </w:p>
  </w:footnote>
  <w:footnote w:type="continuationSeparator" w:id="0">
    <w:p w:rsidR="0028420D" w:rsidRDefault="0028420D" w:rsidP="0041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0D" w:rsidRPr="00F15AD1" w:rsidRDefault="0028420D" w:rsidP="001B4907">
    <w:pPr>
      <w:tabs>
        <w:tab w:val="left" w:pos="12480"/>
      </w:tabs>
    </w:pPr>
    <w:sdt>
      <w:sdtPr>
        <w:id w:val="210697237"/>
        <w:docPartObj>
          <w:docPartGallery w:val="Page Numbers (Margins)"/>
          <w:docPartUnique/>
        </w:docPartObj>
      </w:sdtPr>
      <w:sdtContent>
        <w:r w:rsidRPr="00F15AD1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AAA5929" wp14:editId="442B2EB8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28420D" w:rsidRPr="00F15AD1" w:rsidRDefault="0028420D" w:rsidP="00F15AD1">
                                  <w:r w:rsidRPr="00F15AD1">
                                    <w:fldChar w:fldCharType="begin"/>
                                  </w:r>
                                  <w:r w:rsidRPr="00F15AD1">
                                    <w:instrText>PAGE  \* MERGEFORMAT</w:instrText>
                                  </w:r>
                                  <w:r w:rsidRPr="00F15AD1"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</w:rPr>
                                    <w:t>58</w:t>
                                  </w:r>
                                  <w:r w:rsidRPr="00F15AD1"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3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" o:allowincell="f" stroked="f">
                  <v:textbox style="layout-flow:vertical">
                    <w:txbxContent>
                      <w:sdt>
                        <w:sdt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28420D" w:rsidRPr="00F15AD1" w:rsidRDefault="0028420D" w:rsidP="00F15AD1">
                            <w:r w:rsidRPr="00F15AD1">
                              <w:fldChar w:fldCharType="begin"/>
                            </w:r>
                            <w:r w:rsidRPr="00F15AD1">
                              <w:instrText>PAGE  \* MERGEFORMAT</w:instrText>
                            </w:r>
                            <w:r w:rsidRPr="00F15AD1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58</w:t>
                            </w:r>
                            <w:r w:rsidRPr="00F15AD1"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Pr="00F15AD1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AC24DB" wp14:editId="320EC17F">
              <wp:simplePos x="0" y="0"/>
              <wp:positionH relativeFrom="page">
                <wp:align>right</wp:align>
              </wp:positionH>
              <wp:positionV relativeFrom="margin">
                <wp:posOffset>2589340</wp:posOffset>
              </wp:positionV>
              <wp:extent cx="715834" cy="448319"/>
              <wp:effectExtent l="0" t="0" r="8255" b="889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4" cy="4483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420D" w:rsidRPr="00F15AD1" w:rsidRDefault="0028420D" w:rsidP="00F15AD1">
                          <w:r w:rsidRPr="00F15AD1">
                            <w:fldChar w:fldCharType="begin"/>
                          </w:r>
                          <w:r w:rsidRPr="00F15AD1">
                            <w:instrText>PAGE   \* MERGEFORMAT</w:instrText>
                          </w:r>
                          <w:r w:rsidRPr="00F15AD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58</w:t>
                          </w:r>
                          <w:r w:rsidRPr="00F15AD1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7" style="position:absolute;margin-left:5.15pt;margin-top:203.9pt;width:56.35pt;height:35.3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" o:allowincell="f" stroked="f">
              <v:textbox style="layout-flow:vertical">
                <w:txbxContent>
                  <w:p w:rsidR="0028420D" w:rsidRPr="00F15AD1" w:rsidRDefault="0028420D" w:rsidP="00F15AD1">
                    <w:r w:rsidRPr="00F15AD1">
                      <w:fldChar w:fldCharType="begin"/>
                    </w:r>
                    <w:r w:rsidRPr="00F15AD1">
                      <w:instrText>PAGE   \* MERGEFORMAT</w:instrText>
                    </w:r>
                    <w:r w:rsidRPr="00F15AD1">
                      <w:fldChar w:fldCharType="separate"/>
                    </w:r>
                    <w:r>
                      <w:rPr>
                        <w:noProof/>
                      </w:rPr>
                      <w:t>58</w:t>
                    </w:r>
                    <w:r w:rsidRPr="00F15AD1"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5F9B"/>
    <w:multiLevelType w:val="hybridMultilevel"/>
    <w:tmpl w:val="D24A1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E55EB"/>
    <w:multiLevelType w:val="multilevel"/>
    <w:tmpl w:val="C6A43B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08085E7F"/>
    <w:multiLevelType w:val="hybridMultilevel"/>
    <w:tmpl w:val="49FA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335F2"/>
    <w:multiLevelType w:val="multilevel"/>
    <w:tmpl w:val="9A30882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0B02A9"/>
    <w:multiLevelType w:val="multilevel"/>
    <w:tmpl w:val="7B9ED25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C7E4DB3"/>
    <w:multiLevelType w:val="multilevel"/>
    <w:tmpl w:val="483231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251A07C7"/>
    <w:multiLevelType w:val="hybridMultilevel"/>
    <w:tmpl w:val="84D43E86"/>
    <w:lvl w:ilvl="0" w:tplc="83E8EB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83D6FF4"/>
    <w:multiLevelType w:val="hybridMultilevel"/>
    <w:tmpl w:val="AC1AD02E"/>
    <w:lvl w:ilvl="0" w:tplc="8AC63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DC8EA80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58D7250"/>
    <w:multiLevelType w:val="hybridMultilevel"/>
    <w:tmpl w:val="DF288D1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9F3598"/>
    <w:multiLevelType w:val="hybridMultilevel"/>
    <w:tmpl w:val="F6EC3D02"/>
    <w:lvl w:ilvl="0" w:tplc="C548C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02482"/>
    <w:multiLevelType w:val="hybridMultilevel"/>
    <w:tmpl w:val="AC1AD02E"/>
    <w:lvl w:ilvl="0" w:tplc="8AC63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DC8EA80">
      <w:start w:val="1"/>
      <w:numFmt w:val="decimal"/>
      <w:lvlText w:val="%2."/>
      <w:lvlJc w:val="left"/>
      <w:pPr>
        <w:ind w:left="2160" w:hanging="360"/>
      </w:pPr>
      <w:rPr>
        <w:rFonts w:asciiTheme="minorHAnsi" w:eastAsiaTheme="minorEastAsia" w:hAnsiTheme="minorHAnsi" w:cstheme="minorHAnsi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DF1FC9"/>
    <w:multiLevelType w:val="hybridMultilevel"/>
    <w:tmpl w:val="88EA1B8E"/>
    <w:lvl w:ilvl="0" w:tplc="59F6909C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26292"/>
    <w:multiLevelType w:val="multilevel"/>
    <w:tmpl w:val="908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94045B"/>
    <w:multiLevelType w:val="multilevel"/>
    <w:tmpl w:val="6932F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13D1C"/>
    <w:multiLevelType w:val="hybridMultilevel"/>
    <w:tmpl w:val="624C5F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BE06EEE"/>
    <w:multiLevelType w:val="hybridMultilevel"/>
    <w:tmpl w:val="6C5EEA7C"/>
    <w:lvl w:ilvl="0" w:tplc="3D5676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C8532E7"/>
    <w:multiLevelType w:val="hybridMultilevel"/>
    <w:tmpl w:val="FCD06814"/>
    <w:lvl w:ilvl="0" w:tplc="8F009E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22465"/>
    <w:multiLevelType w:val="hybridMultilevel"/>
    <w:tmpl w:val="02B6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3133F4"/>
    <w:multiLevelType w:val="hybridMultilevel"/>
    <w:tmpl w:val="4FD61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6173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23927"/>
    <w:multiLevelType w:val="multilevel"/>
    <w:tmpl w:val="BB38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D1E56"/>
    <w:multiLevelType w:val="hybridMultilevel"/>
    <w:tmpl w:val="0C5461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7309F"/>
    <w:multiLevelType w:val="hybridMultilevel"/>
    <w:tmpl w:val="E52453E0"/>
    <w:lvl w:ilvl="0" w:tplc="05A4C8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97B4228"/>
    <w:multiLevelType w:val="hybridMultilevel"/>
    <w:tmpl w:val="898E96B6"/>
    <w:lvl w:ilvl="0" w:tplc="8CFC1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AD17B8"/>
    <w:multiLevelType w:val="hybridMultilevel"/>
    <w:tmpl w:val="214007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0"/>
  </w:num>
  <w:num w:numId="4">
    <w:abstractNumId w:val="20"/>
  </w:num>
  <w:num w:numId="5">
    <w:abstractNumId w:val="7"/>
  </w:num>
  <w:num w:numId="6">
    <w:abstractNumId w:val="18"/>
  </w:num>
  <w:num w:numId="7">
    <w:abstractNumId w:val="11"/>
  </w:num>
  <w:num w:numId="8">
    <w:abstractNumId w:val="22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23"/>
  </w:num>
  <w:num w:numId="14">
    <w:abstractNumId w:val="17"/>
  </w:num>
  <w:num w:numId="15">
    <w:abstractNumId w:val="16"/>
  </w:num>
  <w:num w:numId="16">
    <w:abstractNumId w:val="8"/>
  </w:num>
  <w:num w:numId="17">
    <w:abstractNumId w:val="1"/>
  </w:num>
  <w:num w:numId="18">
    <w:abstractNumId w:val="5"/>
  </w:num>
  <w:num w:numId="19">
    <w:abstractNumId w:val="3"/>
  </w:num>
  <w:num w:numId="20">
    <w:abstractNumId w:val="4"/>
  </w:num>
  <w:num w:numId="21">
    <w:abstractNumId w:val="12"/>
  </w:num>
  <w:num w:numId="22">
    <w:abstractNumId w:val="13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AB"/>
    <w:rsid w:val="00007AD4"/>
    <w:rsid w:val="00015AE3"/>
    <w:rsid w:val="00026475"/>
    <w:rsid w:val="00026E60"/>
    <w:rsid w:val="00035CCF"/>
    <w:rsid w:val="00045AF4"/>
    <w:rsid w:val="00046065"/>
    <w:rsid w:val="0004642B"/>
    <w:rsid w:val="00075C0C"/>
    <w:rsid w:val="000809A5"/>
    <w:rsid w:val="0008510E"/>
    <w:rsid w:val="00085273"/>
    <w:rsid w:val="00093AD1"/>
    <w:rsid w:val="000956F2"/>
    <w:rsid w:val="000A0CF9"/>
    <w:rsid w:val="000C3601"/>
    <w:rsid w:val="000C6F38"/>
    <w:rsid w:val="000D019F"/>
    <w:rsid w:val="000D4D08"/>
    <w:rsid w:val="0010037F"/>
    <w:rsid w:val="00114E87"/>
    <w:rsid w:val="00123EA1"/>
    <w:rsid w:val="001277D2"/>
    <w:rsid w:val="001377A6"/>
    <w:rsid w:val="001401A4"/>
    <w:rsid w:val="00141123"/>
    <w:rsid w:val="00156364"/>
    <w:rsid w:val="00164508"/>
    <w:rsid w:val="001674FC"/>
    <w:rsid w:val="00167A87"/>
    <w:rsid w:val="00197C96"/>
    <w:rsid w:val="001A281A"/>
    <w:rsid w:val="001A5C89"/>
    <w:rsid w:val="001B4907"/>
    <w:rsid w:val="001B73DC"/>
    <w:rsid w:val="001C30E4"/>
    <w:rsid w:val="001D1866"/>
    <w:rsid w:val="001D3F3A"/>
    <w:rsid w:val="001D671D"/>
    <w:rsid w:val="001D7426"/>
    <w:rsid w:val="001F1F98"/>
    <w:rsid w:val="001F3EDF"/>
    <w:rsid w:val="002077E1"/>
    <w:rsid w:val="00212095"/>
    <w:rsid w:val="00212E66"/>
    <w:rsid w:val="002139D7"/>
    <w:rsid w:val="00215F7B"/>
    <w:rsid w:val="0021671F"/>
    <w:rsid w:val="00222065"/>
    <w:rsid w:val="00222A40"/>
    <w:rsid w:val="0022396C"/>
    <w:rsid w:val="00231C91"/>
    <w:rsid w:val="00231FEC"/>
    <w:rsid w:val="0024015A"/>
    <w:rsid w:val="00255F5D"/>
    <w:rsid w:val="002574B7"/>
    <w:rsid w:val="00261689"/>
    <w:rsid w:val="0026403C"/>
    <w:rsid w:val="002667A0"/>
    <w:rsid w:val="0028420D"/>
    <w:rsid w:val="00291736"/>
    <w:rsid w:val="002923C6"/>
    <w:rsid w:val="00294502"/>
    <w:rsid w:val="002A1683"/>
    <w:rsid w:val="002A22C1"/>
    <w:rsid w:val="002A2658"/>
    <w:rsid w:val="002A2C23"/>
    <w:rsid w:val="002A60CD"/>
    <w:rsid w:val="002A6C68"/>
    <w:rsid w:val="002B2E1E"/>
    <w:rsid w:val="002D4AA3"/>
    <w:rsid w:val="002E6302"/>
    <w:rsid w:val="002F13B8"/>
    <w:rsid w:val="0030190D"/>
    <w:rsid w:val="003041AD"/>
    <w:rsid w:val="00305594"/>
    <w:rsid w:val="00325904"/>
    <w:rsid w:val="003301E4"/>
    <w:rsid w:val="003314EC"/>
    <w:rsid w:val="00341D64"/>
    <w:rsid w:val="003453C1"/>
    <w:rsid w:val="003458C0"/>
    <w:rsid w:val="00353123"/>
    <w:rsid w:val="00355E91"/>
    <w:rsid w:val="00361849"/>
    <w:rsid w:val="003628F4"/>
    <w:rsid w:val="00371F6B"/>
    <w:rsid w:val="003756BF"/>
    <w:rsid w:val="003778A5"/>
    <w:rsid w:val="00380844"/>
    <w:rsid w:val="00382DC0"/>
    <w:rsid w:val="003871B2"/>
    <w:rsid w:val="00390FA8"/>
    <w:rsid w:val="0039271B"/>
    <w:rsid w:val="003A2C1F"/>
    <w:rsid w:val="003A4844"/>
    <w:rsid w:val="003B1F3E"/>
    <w:rsid w:val="003C5416"/>
    <w:rsid w:val="003D0C77"/>
    <w:rsid w:val="003E1B40"/>
    <w:rsid w:val="003E55A6"/>
    <w:rsid w:val="003F651F"/>
    <w:rsid w:val="0041104F"/>
    <w:rsid w:val="004234DD"/>
    <w:rsid w:val="004329CE"/>
    <w:rsid w:val="004356E2"/>
    <w:rsid w:val="00437682"/>
    <w:rsid w:val="004423AB"/>
    <w:rsid w:val="0044418A"/>
    <w:rsid w:val="00447DBF"/>
    <w:rsid w:val="00450659"/>
    <w:rsid w:val="00464F66"/>
    <w:rsid w:val="00466A93"/>
    <w:rsid w:val="004701DE"/>
    <w:rsid w:val="00474E07"/>
    <w:rsid w:val="00474EE3"/>
    <w:rsid w:val="00477A8A"/>
    <w:rsid w:val="00481058"/>
    <w:rsid w:val="00481FC5"/>
    <w:rsid w:val="00490CC9"/>
    <w:rsid w:val="004A112D"/>
    <w:rsid w:val="004C14D1"/>
    <w:rsid w:val="004C1744"/>
    <w:rsid w:val="004C36E7"/>
    <w:rsid w:val="004C7F55"/>
    <w:rsid w:val="004D23CB"/>
    <w:rsid w:val="004E4CD9"/>
    <w:rsid w:val="004E69F8"/>
    <w:rsid w:val="004F2A8A"/>
    <w:rsid w:val="00500416"/>
    <w:rsid w:val="005156D0"/>
    <w:rsid w:val="00526FBE"/>
    <w:rsid w:val="00533BB1"/>
    <w:rsid w:val="00540C9A"/>
    <w:rsid w:val="005430CD"/>
    <w:rsid w:val="00544A45"/>
    <w:rsid w:val="00562822"/>
    <w:rsid w:val="00591ED3"/>
    <w:rsid w:val="005B218C"/>
    <w:rsid w:val="005B2568"/>
    <w:rsid w:val="005D2AE1"/>
    <w:rsid w:val="005D3107"/>
    <w:rsid w:val="005D7E57"/>
    <w:rsid w:val="005E2E67"/>
    <w:rsid w:val="005F2486"/>
    <w:rsid w:val="005F3848"/>
    <w:rsid w:val="005F561D"/>
    <w:rsid w:val="005F7DA0"/>
    <w:rsid w:val="00614DC9"/>
    <w:rsid w:val="00624C72"/>
    <w:rsid w:val="00632ECA"/>
    <w:rsid w:val="00653AB4"/>
    <w:rsid w:val="00655DC1"/>
    <w:rsid w:val="00665A38"/>
    <w:rsid w:val="00665BB3"/>
    <w:rsid w:val="00672051"/>
    <w:rsid w:val="00673EA0"/>
    <w:rsid w:val="00686C5A"/>
    <w:rsid w:val="006962C9"/>
    <w:rsid w:val="006A41BE"/>
    <w:rsid w:val="006A69E0"/>
    <w:rsid w:val="006B54D2"/>
    <w:rsid w:val="006B5AAC"/>
    <w:rsid w:val="006C2234"/>
    <w:rsid w:val="006C5935"/>
    <w:rsid w:val="006D325C"/>
    <w:rsid w:val="006D3E20"/>
    <w:rsid w:val="006E6BE9"/>
    <w:rsid w:val="006E76FD"/>
    <w:rsid w:val="006F03D3"/>
    <w:rsid w:val="006F35A1"/>
    <w:rsid w:val="006F3D67"/>
    <w:rsid w:val="00700D2E"/>
    <w:rsid w:val="00730758"/>
    <w:rsid w:val="00735A3E"/>
    <w:rsid w:val="00735B34"/>
    <w:rsid w:val="00736750"/>
    <w:rsid w:val="0075003A"/>
    <w:rsid w:val="00753EFE"/>
    <w:rsid w:val="007602C5"/>
    <w:rsid w:val="00767BA9"/>
    <w:rsid w:val="00771A68"/>
    <w:rsid w:val="00772C7F"/>
    <w:rsid w:val="00791463"/>
    <w:rsid w:val="0079299F"/>
    <w:rsid w:val="007A2B48"/>
    <w:rsid w:val="007A2D55"/>
    <w:rsid w:val="007A3D95"/>
    <w:rsid w:val="007B1680"/>
    <w:rsid w:val="007B6377"/>
    <w:rsid w:val="007D0BC6"/>
    <w:rsid w:val="007D6952"/>
    <w:rsid w:val="007E6D42"/>
    <w:rsid w:val="007F2989"/>
    <w:rsid w:val="007F31CE"/>
    <w:rsid w:val="0080385A"/>
    <w:rsid w:val="00810DF9"/>
    <w:rsid w:val="00822599"/>
    <w:rsid w:val="00824EBE"/>
    <w:rsid w:val="00831B28"/>
    <w:rsid w:val="00832EBF"/>
    <w:rsid w:val="00835F06"/>
    <w:rsid w:val="0084209D"/>
    <w:rsid w:val="008513C8"/>
    <w:rsid w:val="00852AAD"/>
    <w:rsid w:val="008544D8"/>
    <w:rsid w:val="00870A2F"/>
    <w:rsid w:val="008810EE"/>
    <w:rsid w:val="008821B4"/>
    <w:rsid w:val="00882D85"/>
    <w:rsid w:val="00890A18"/>
    <w:rsid w:val="008970AC"/>
    <w:rsid w:val="008A18A4"/>
    <w:rsid w:val="008A6225"/>
    <w:rsid w:val="008A7B4D"/>
    <w:rsid w:val="008A7E0F"/>
    <w:rsid w:val="008B7969"/>
    <w:rsid w:val="008C0C92"/>
    <w:rsid w:val="008C4C41"/>
    <w:rsid w:val="008C6400"/>
    <w:rsid w:val="008C799E"/>
    <w:rsid w:val="008D4B23"/>
    <w:rsid w:val="008F497A"/>
    <w:rsid w:val="009027BE"/>
    <w:rsid w:val="00910713"/>
    <w:rsid w:val="0091786B"/>
    <w:rsid w:val="0092225F"/>
    <w:rsid w:val="00931375"/>
    <w:rsid w:val="00936077"/>
    <w:rsid w:val="0094363C"/>
    <w:rsid w:val="009625C2"/>
    <w:rsid w:val="0096419D"/>
    <w:rsid w:val="009650EC"/>
    <w:rsid w:val="00967077"/>
    <w:rsid w:val="00982DB8"/>
    <w:rsid w:val="00991510"/>
    <w:rsid w:val="00993103"/>
    <w:rsid w:val="009950FC"/>
    <w:rsid w:val="0099677B"/>
    <w:rsid w:val="009A60AC"/>
    <w:rsid w:val="009B6103"/>
    <w:rsid w:val="009B7FBB"/>
    <w:rsid w:val="009C67EC"/>
    <w:rsid w:val="009D761D"/>
    <w:rsid w:val="009E3490"/>
    <w:rsid w:val="009E36BC"/>
    <w:rsid w:val="009F26A7"/>
    <w:rsid w:val="009F454F"/>
    <w:rsid w:val="00A01890"/>
    <w:rsid w:val="00A02FBD"/>
    <w:rsid w:val="00A04D22"/>
    <w:rsid w:val="00A1032D"/>
    <w:rsid w:val="00A17884"/>
    <w:rsid w:val="00A17938"/>
    <w:rsid w:val="00A241CD"/>
    <w:rsid w:val="00A25994"/>
    <w:rsid w:val="00A35E46"/>
    <w:rsid w:val="00A54D2B"/>
    <w:rsid w:val="00A562AB"/>
    <w:rsid w:val="00A6739D"/>
    <w:rsid w:val="00A67876"/>
    <w:rsid w:val="00AA2268"/>
    <w:rsid w:val="00AB0257"/>
    <w:rsid w:val="00AB5B33"/>
    <w:rsid w:val="00AC319F"/>
    <w:rsid w:val="00AC41E0"/>
    <w:rsid w:val="00AC7B3B"/>
    <w:rsid w:val="00AD70C4"/>
    <w:rsid w:val="00AE1EBF"/>
    <w:rsid w:val="00AF10F2"/>
    <w:rsid w:val="00AF2460"/>
    <w:rsid w:val="00AF518B"/>
    <w:rsid w:val="00B20B69"/>
    <w:rsid w:val="00B25F47"/>
    <w:rsid w:val="00B26869"/>
    <w:rsid w:val="00B30DCF"/>
    <w:rsid w:val="00B375C2"/>
    <w:rsid w:val="00B603E7"/>
    <w:rsid w:val="00B71774"/>
    <w:rsid w:val="00B84533"/>
    <w:rsid w:val="00B85340"/>
    <w:rsid w:val="00B9215D"/>
    <w:rsid w:val="00B96A27"/>
    <w:rsid w:val="00BA0792"/>
    <w:rsid w:val="00BB7EF3"/>
    <w:rsid w:val="00BC2ED8"/>
    <w:rsid w:val="00BD24DD"/>
    <w:rsid w:val="00BF4674"/>
    <w:rsid w:val="00C003A3"/>
    <w:rsid w:val="00C02F99"/>
    <w:rsid w:val="00C03A65"/>
    <w:rsid w:val="00C03B8D"/>
    <w:rsid w:val="00C06C49"/>
    <w:rsid w:val="00C147BA"/>
    <w:rsid w:val="00C20380"/>
    <w:rsid w:val="00C249A4"/>
    <w:rsid w:val="00C343D9"/>
    <w:rsid w:val="00C35BFD"/>
    <w:rsid w:val="00C36901"/>
    <w:rsid w:val="00C37C5D"/>
    <w:rsid w:val="00C41EB7"/>
    <w:rsid w:val="00C5527A"/>
    <w:rsid w:val="00C60B81"/>
    <w:rsid w:val="00C7065C"/>
    <w:rsid w:val="00C7364F"/>
    <w:rsid w:val="00C766F2"/>
    <w:rsid w:val="00C77469"/>
    <w:rsid w:val="00C87A2C"/>
    <w:rsid w:val="00C95217"/>
    <w:rsid w:val="00CA076C"/>
    <w:rsid w:val="00CA1AB4"/>
    <w:rsid w:val="00CB0974"/>
    <w:rsid w:val="00CB76A2"/>
    <w:rsid w:val="00CC4B81"/>
    <w:rsid w:val="00CD0D8D"/>
    <w:rsid w:val="00CD14DB"/>
    <w:rsid w:val="00CD2220"/>
    <w:rsid w:val="00CF055E"/>
    <w:rsid w:val="00CF22E1"/>
    <w:rsid w:val="00D0484F"/>
    <w:rsid w:val="00D06A68"/>
    <w:rsid w:val="00D15697"/>
    <w:rsid w:val="00D33831"/>
    <w:rsid w:val="00D46711"/>
    <w:rsid w:val="00D46C7F"/>
    <w:rsid w:val="00D501D4"/>
    <w:rsid w:val="00D55490"/>
    <w:rsid w:val="00D57BB3"/>
    <w:rsid w:val="00D71D40"/>
    <w:rsid w:val="00D73818"/>
    <w:rsid w:val="00D77B34"/>
    <w:rsid w:val="00D9064E"/>
    <w:rsid w:val="00D95CD1"/>
    <w:rsid w:val="00DA05EA"/>
    <w:rsid w:val="00DA1D8E"/>
    <w:rsid w:val="00DA1DE1"/>
    <w:rsid w:val="00DA30C3"/>
    <w:rsid w:val="00DC52C4"/>
    <w:rsid w:val="00DE3550"/>
    <w:rsid w:val="00DE6BAE"/>
    <w:rsid w:val="00DF5F20"/>
    <w:rsid w:val="00E0092A"/>
    <w:rsid w:val="00E0172C"/>
    <w:rsid w:val="00E02D6D"/>
    <w:rsid w:val="00E07437"/>
    <w:rsid w:val="00E20196"/>
    <w:rsid w:val="00E25884"/>
    <w:rsid w:val="00E271E2"/>
    <w:rsid w:val="00E323B0"/>
    <w:rsid w:val="00E43031"/>
    <w:rsid w:val="00E50218"/>
    <w:rsid w:val="00E513D7"/>
    <w:rsid w:val="00E518A2"/>
    <w:rsid w:val="00E51AC2"/>
    <w:rsid w:val="00E5646A"/>
    <w:rsid w:val="00E72D93"/>
    <w:rsid w:val="00E74826"/>
    <w:rsid w:val="00E75084"/>
    <w:rsid w:val="00E80A10"/>
    <w:rsid w:val="00E830B5"/>
    <w:rsid w:val="00E84532"/>
    <w:rsid w:val="00E91BE6"/>
    <w:rsid w:val="00EA4057"/>
    <w:rsid w:val="00EB21DE"/>
    <w:rsid w:val="00EB75E7"/>
    <w:rsid w:val="00EC0175"/>
    <w:rsid w:val="00EC01C9"/>
    <w:rsid w:val="00ED0007"/>
    <w:rsid w:val="00ED02F0"/>
    <w:rsid w:val="00ED10C5"/>
    <w:rsid w:val="00ED4171"/>
    <w:rsid w:val="00ED51E6"/>
    <w:rsid w:val="00ED5AC2"/>
    <w:rsid w:val="00EE1FC9"/>
    <w:rsid w:val="00EE6105"/>
    <w:rsid w:val="00EF2097"/>
    <w:rsid w:val="00EF4211"/>
    <w:rsid w:val="00EF4D69"/>
    <w:rsid w:val="00F04CF4"/>
    <w:rsid w:val="00F10E18"/>
    <w:rsid w:val="00F11C8A"/>
    <w:rsid w:val="00F1237D"/>
    <w:rsid w:val="00F14AE9"/>
    <w:rsid w:val="00F15AD1"/>
    <w:rsid w:val="00F16CF5"/>
    <w:rsid w:val="00F21DF4"/>
    <w:rsid w:val="00F4385B"/>
    <w:rsid w:val="00F57774"/>
    <w:rsid w:val="00F6056D"/>
    <w:rsid w:val="00F65611"/>
    <w:rsid w:val="00F67E30"/>
    <w:rsid w:val="00F734B1"/>
    <w:rsid w:val="00F92AE9"/>
    <w:rsid w:val="00FA3D04"/>
    <w:rsid w:val="00FA5960"/>
    <w:rsid w:val="00FB253E"/>
    <w:rsid w:val="00FB2B83"/>
    <w:rsid w:val="00FB70A8"/>
    <w:rsid w:val="00FB7A0D"/>
    <w:rsid w:val="00FB7B0C"/>
    <w:rsid w:val="00FC3F85"/>
    <w:rsid w:val="00FC4B7C"/>
    <w:rsid w:val="00FC7510"/>
    <w:rsid w:val="00FD1154"/>
    <w:rsid w:val="00FE5883"/>
    <w:rsid w:val="00FF013E"/>
    <w:rsid w:val="00FF02EA"/>
    <w:rsid w:val="00FF1D02"/>
    <w:rsid w:val="00FF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C73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85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5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uiPriority w:val="99"/>
    <w:unhideWhenUsed/>
    <w:rsid w:val="00D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2"/>
    <w:uiPriority w:val="99"/>
    <w:unhideWhenUsed/>
    <w:rsid w:val="00FB2B83"/>
    <w:rPr>
      <w:color w:val="0000FF" w:themeColor="hyperlink"/>
      <w:u w:val="single"/>
    </w:rPr>
  </w:style>
  <w:style w:type="paragraph" w:styleId="a8">
    <w:name w:val="header"/>
    <w:basedOn w:val="a1"/>
    <w:link w:val="a9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1104F"/>
  </w:style>
  <w:style w:type="paragraph" w:styleId="aa">
    <w:name w:val="footer"/>
    <w:basedOn w:val="a1"/>
    <w:link w:val="ab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1104F"/>
  </w:style>
  <w:style w:type="paragraph" w:styleId="ac">
    <w:name w:val="Balloon Text"/>
    <w:basedOn w:val="a1"/>
    <w:link w:val="ad"/>
    <w:uiPriority w:val="99"/>
    <w:semiHidden/>
    <w:unhideWhenUsed/>
    <w:rsid w:val="00AC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AC41E0"/>
    <w:rPr>
      <w:rFonts w:ascii="Tahoma" w:hAnsi="Tahoma" w:cs="Tahoma"/>
      <w:sz w:val="16"/>
      <w:szCs w:val="16"/>
    </w:rPr>
  </w:style>
  <w:style w:type="character" w:customStyle="1" w:styleId="chief-title">
    <w:name w:val="chief-title"/>
    <w:basedOn w:val="a2"/>
    <w:rsid w:val="00261689"/>
  </w:style>
  <w:style w:type="character" w:customStyle="1" w:styleId="company-infotext">
    <w:name w:val="company-info__text"/>
    <w:basedOn w:val="a2"/>
    <w:rsid w:val="00261689"/>
  </w:style>
  <w:style w:type="paragraph" w:styleId="a0">
    <w:name w:val="List Paragraph"/>
    <w:aliases w:val="ПАРАГРАФ,A_маркированный_список,List Paragraph"/>
    <w:basedOn w:val="a1"/>
    <w:link w:val="ae"/>
    <w:uiPriority w:val="34"/>
    <w:qFormat/>
    <w:rsid w:val="00D06A68"/>
    <w:pPr>
      <w:numPr>
        <w:numId w:val="7"/>
      </w:numPr>
      <w:spacing w:before="120" w:after="120" w:line="240" w:lineRule="auto"/>
      <w:jc w:val="both"/>
    </w:pPr>
    <w:rPr>
      <w:rFonts w:ascii="Arial" w:hAnsi="Arial"/>
    </w:rPr>
  </w:style>
  <w:style w:type="character" w:customStyle="1" w:styleId="ae">
    <w:name w:val="Абзац списка Знак"/>
    <w:aliases w:val="ПАРАГРАФ Знак,A_маркированный_список Знак,List Paragraph Знак"/>
    <w:basedOn w:val="a2"/>
    <w:link w:val="a0"/>
    <w:uiPriority w:val="34"/>
    <w:rsid w:val="00D06A68"/>
    <w:rPr>
      <w:rFonts w:ascii="Arial" w:hAnsi="Arial"/>
    </w:rPr>
  </w:style>
  <w:style w:type="paragraph" w:customStyle="1" w:styleId="a">
    <w:name w:val="Для списков с маркировкой"/>
    <w:basedOn w:val="a0"/>
    <w:uiPriority w:val="99"/>
    <w:qFormat/>
    <w:rsid w:val="005F2486"/>
    <w:pPr>
      <w:numPr>
        <w:numId w:val="9"/>
      </w:numPr>
      <w:ind w:left="1440"/>
    </w:pPr>
    <w:rPr>
      <w:rFonts w:eastAsia="Times New Roman" w:cs="Times New Roman"/>
      <w:lang w:val="en-US" w:eastAsia="ja-JP"/>
    </w:rPr>
  </w:style>
  <w:style w:type="character" w:customStyle="1" w:styleId="10">
    <w:name w:val="Заголовок 1 Знак"/>
    <w:basedOn w:val="a2"/>
    <w:link w:val="1"/>
    <w:uiPriority w:val="9"/>
    <w:rsid w:val="00C73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Г.Заголовок таблицы"/>
    <w:basedOn w:val="a1"/>
    <w:link w:val="af0"/>
    <w:qFormat/>
    <w:rsid w:val="00753EFE"/>
    <w:pPr>
      <w:keepNext/>
      <w:tabs>
        <w:tab w:val="left" w:pos="1134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af0">
    <w:name w:val="Г.Заголовок таблицы Знак"/>
    <w:basedOn w:val="a2"/>
    <w:link w:val="af"/>
    <w:rsid w:val="00753EFE"/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markedcontent">
    <w:name w:val="markedcontent"/>
    <w:basedOn w:val="a2"/>
    <w:rsid w:val="00753EFE"/>
  </w:style>
  <w:style w:type="table" w:customStyle="1" w:styleId="11">
    <w:name w:val="Сетка таблицы1"/>
    <w:basedOn w:val="a3"/>
    <w:next w:val="a5"/>
    <w:uiPriority w:val="59"/>
    <w:rsid w:val="00F5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5"/>
    <w:uiPriority w:val="59"/>
    <w:rsid w:val="00F1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5"/>
    <w:uiPriority w:val="59"/>
    <w:rsid w:val="0029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3"/>
    <w:next w:val="a5"/>
    <w:uiPriority w:val="59"/>
    <w:rsid w:val="00C0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3"/>
    <w:next w:val="a5"/>
    <w:uiPriority w:val="59"/>
    <w:rsid w:val="001A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5"/>
    <w:uiPriority w:val="59"/>
    <w:rsid w:val="00E0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5"/>
    <w:uiPriority w:val="59"/>
    <w:rsid w:val="00DE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5"/>
    <w:uiPriority w:val="59"/>
    <w:rsid w:val="00AD7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5"/>
    <w:uiPriority w:val="59"/>
    <w:rsid w:val="00FF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3"/>
    <w:next w:val="a5"/>
    <w:uiPriority w:val="59"/>
    <w:rsid w:val="00C2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3"/>
    <w:next w:val="a5"/>
    <w:uiPriority w:val="59"/>
    <w:rsid w:val="00A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3"/>
    <w:next w:val="a5"/>
    <w:uiPriority w:val="59"/>
    <w:rsid w:val="00A5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3"/>
    <w:next w:val="a5"/>
    <w:uiPriority w:val="59"/>
    <w:rsid w:val="00AF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V">
    <w:name w:val="AV"/>
    <w:basedOn w:val="a3"/>
    <w:rsid w:val="0080385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table" w:customStyle="1" w:styleId="af1">
    <w:name w:val="Таблица Стандарт Темная"/>
    <w:basedOn w:val="a3"/>
    <w:uiPriority w:val="99"/>
    <w:rsid w:val="001B4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">
    <w:name w:val="AV1"/>
    <w:basedOn w:val="a3"/>
    <w:rsid w:val="00852AA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character" w:customStyle="1" w:styleId="20">
    <w:name w:val="Заголовок 2 Знак"/>
    <w:basedOn w:val="a2"/>
    <w:link w:val="2"/>
    <w:uiPriority w:val="9"/>
    <w:semiHidden/>
    <w:rsid w:val="0085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0">
    <w:name w:val="Font Style30"/>
    <w:basedOn w:val="a2"/>
    <w:uiPriority w:val="99"/>
    <w:rsid w:val="00464F66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464F66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Без интервала Знак"/>
    <w:aliases w:val="маркер 1 Знак"/>
    <w:basedOn w:val="a2"/>
    <w:link w:val="af3"/>
    <w:uiPriority w:val="1"/>
    <w:locked/>
    <w:rsid w:val="00E25884"/>
  </w:style>
  <w:style w:type="paragraph" w:styleId="af3">
    <w:name w:val="No Spacing"/>
    <w:aliases w:val="маркер 1"/>
    <w:link w:val="af2"/>
    <w:uiPriority w:val="1"/>
    <w:qFormat/>
    <w:rsid w:val="00E25884"/>
    <w:pPr>
      <w:spacing w:after="0" w:line="240" w:lineRule="auto"/>
    </w:pPr>
  </w:style>
  <w:style w:type="table" w:customStyle="1" w:styleId="16">
    <w:name w:val="Таблица Стандарт Темная1"/>
    <w:basedOn w:val="a3"/>
    <w:uiPriority w:val="99"/>
    <w:rsid w:val="00A54D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1">
    <w:name w:val="AV11"/>
    <w:basedOn w:val="a3"/>
    <w:rsid w:val="00A54D2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C736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852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E50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1"/>
    <w:uiPriority w:val="99"/>
    <w:unhideWhenUsed/>
    <w:rsid w:val="00D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2"/>
    <w:uiPriority w:val="99"/>
    <w:unhideWhenUsed/>
    <w:rsid w:val="00FB2B83"/>
    <w:rPr>
      <w:color w:val="0000FF" w:themeColor="hyperlink"/>
      <w:u w:val="single"/>
    </w:rPr>
  </w:style>
  <w:style w:type="paragraph" w:styleId="a8">
    <w:name w:val="header"/>
    <w:basedOn w:val="a1"/>
    <w:link w:val="a9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41104F"/>
  </w:style>
  <w:style w:type="paragraph" w:styleId="aa">
    <w:name w:val="footer"/>
    <w:basedOn w:val="a1"/>
    <w:link w:val="ab"/>
    <w:uiPriority w:val="99"/>
    <w:unhideWhenUsed/>
    <w:rsid w:val="00411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41104F"/>
  </w:style>
  <w:style w:type="paragraph" w:styleId="ac">
    <w:name w:val="Balloon Text"/>
    <w:basedOn w:val="a1"/>
    <w:link w:val="ad"/>
    <w:uiPriority w:val="99"/>
    <w:semiHidden/>
    <w:unhideWhenUsed/>
    <w:rsid w:val="00AC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AC41E0"/>
    <w:rPr>
      <w:rFonts w:ascii="Tahoma" w:hAnsi="Tahoma" w:cs="Tahoma"/>
      <w:sz w:val="16"/>
      <w:szCs w:val="16"/>
    </w:rPr>
  </w:style>
  <w:style w:type="character" w:customStyle="1" w:styleId="chief-title">
    <w:name w:val="chief-title"/>
    <w:basedOn w:val="a2"/>
    <w:rsid w:val="00261689"/>
  </w:style>
  <w:style w:type="character" w:customStyle="1" w:styleId="company-infotext">
    <w:name w:val="company-info__text"/>
    <w:basedOn w:val="a2"/>
    <w:rsid w:val="00261689"/>
  </w:style>
  <w:style w:type="paragraph" w:styleId="a0">
    <w:name w:val="List Paragraph"/>
    <w:aliases w:val="ПАРАГРАФ,A_маркированный_список,List Paragraph"/>
    <w:basedOn w:val="a1"/>
    <w:link w:val="ae"/>
    <w:uiPriority w:val="34"/>
    <w:qFormat/>
    <w:rsid w:val="00D06A68"/>
    <w:pPr>
      <w:numPr>
        <w:numId w:val="7"/>
      </w:numPr>
      <w:spacing w:before="120" w:after="120" w:line="240" w:lineRule="auto"/>
      <w:jc w:val="both"/>
    </w:pPr>
    <w:rPr>
      <w:rFonts w:ascii="Arial" w:hAnsi="Arial"/>
    </w:rPr>
  </w:style>
  <w:style w:type="character" w:customStyle="1" w:styleId="ae">
    <w:name w:val="Абзац списка Знак"/>
    <w:aliases w:val="ПАРАГРАФ Знак,A_маркированный_список Знак,List Paragraph Знак"/>
    <w:basedOn w:val="a2"/>
    <w:link w:val="a0"/>
    <w:uiPriority w:val="34"/>
    <w:rsid w:val="00D06A68"/>
    <w:rPr>
      <w:rFonts w:ascii="Arial" w:hAnsi="Arial"/>
    </w:rPr>
  </w:style>
  <w:style w:type="paragraph" w:customStyle="1" w:styleId="a">
    <w:name w:val="Для списков с маркировкой"/>
    <w:basedOn w:val="a0"/>
    <w:uiPriority w:val="99"/>
    <w:qFormat/>
    <w:rsid w:val="005F2486"/>
    <w:pPr>
      <w:numPr>
        <w:numId w:val="9"/>
      </w:numPr>
      <w:ind w:left="1440"/>
    </w:pPr>
    <w:rPr>
      <w:rFonts w:eastAsia="Times New Roman" w:cs="Times New Roman"/>
      <w:lang w:val="en-US" w:eastAsia="ja-JP"/>
    </w:rPr>
  </w:style>
  <w:style w:type="character" w:customStyle="1" w:styleId="10">
    <w:name w:val="Заголовок 1 Знак"/>
    <w:basedOn w:val="a2"/>
    <w:link w:val="1"/>
    <w:uiPriority w:val="9"/>
    <w:rsid w:val="00C736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Г.Заголовок таблицы"/>
    <w:basedOn w:val="a1"/>
    <w:link w:val="af0"/>
    <w:qFormat/>
    <w:rsid w:val="00753EFE"/>
    <w:pPr>
      <w:keepNext/>
      <w:tabs>
        <w:tab w:val="left" w:pos="1134"/>
      </w:tabs>
      <w:spacing w:after="0" w:line="240" w:lineRule="auto"/>
      <w:jc w:val="center"/>
    </w:pPr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af0">
    <w:name w:val="Г.Заголовок таблицы Знак"/>
    <w:basedOn w:val="a2"/>
    <w:link w:val="af"/>
    <w:rsid w:val="00753EFE"/>
    <w:rPr>
      <w:rFonts w:ascii="Times New Roman" w:eastAsia="Calibri" w:hAnsi="Times New Roman" w:cs="Times New Roman"/>
      <w:b/>
      <w:sz w:val="24"/>
      <w:lang w:val="en-US" w:eastAsia="ja-JP"/>
    </w:rPr>
  </w:style>
  <w:style w:type="character" w:customStyle="1" w:styleId="markedcontent">
    <w:name w:val="markedcontent"/>
    <w:basedOn w:val="a2"/>
    <w:rsid w:val="00753EFE"/>
  </w:style>
  <w:style w:type="table" w:customStyle="1" w:styleId="11">
    <w:name w:val="Сетка таблицы1"/>
    <w:basedOn w:val="a3"/>
    <w:next w:val="a5"/>
    <w:uiPriority w:val="59"/>
    <w:rsid w:val="00F57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3"/>
    <w:next w:val="a5"/>
    <w:uiPriority w:val="59"/>
    <w:rsid w:val="00F16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5"/>
    <w:uiPriority w:val="59"/>
    <w:rsid w:val="0029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5"/>
    <w:uiPriority w:val="59"/>
    <w:rsid w:val="00382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3"/>
    <w:next w:val="a5"/>
    <w:uiPriority w:val="59"/>
    <w:rsid w:val="00C03A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3"/>
    <w:next w:val="a5"/>
    <w:uiPriority w:val="59"/>
    <w:rsid w:val="001A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5"/>
    <w:uiPriority w:val="59"/>
    <w:rsid w:val="00E07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5"/>
    <w:uiPriority w:val="59"/>
    <w:rsid w:val="00DE6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5"/>
    <w:uiPriority w:val="59"/>
    <w:rsid w:val="00AD70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next w:val="a5"/>
    <w:uiPriority w:val="59"/>
    <w:rsid w:val="00FF0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3"/>
    <w:next w:val="a5"/>
    <w:uiPriority w:val="59"/>
    <w:rsid w:val="00C2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3"/>
    <w:next w:val="a5"/>
    <w:uiPriority w:val="59"/>
    <w:rsid w:val="00A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3"/>
    <w:next w:val="a5"/>
    <w:uiPriority w:val="59"/>
    <w:rsid w:val="00A562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3"/>
    <w:next w:val="a5"/>
    <w:uiPriority w:val="59"/>
    <w:rsid w:val="00AF2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V">
    <w:name w:val="AV"/>
    <w:basedOn w:val="a3"/>
    <w:rsid w:val="0080385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table" w:customStyle="1" w:styleId="af1">
    <w:name w:val="Таблица Стандарт Темная"/>
    <w:basedOn w:val="a3"/>
    <w:uiPriority w:val="99"/>
    <w:rsid w:val="001B49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">
    <w:name w:val="AV1"/>
    <w:basedOn w:val="a3"/>
    <w:rsid w:val="00852AAD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  <w:style w:type="character" w:customStyle="1" w:styleId="20">
    <w:name w:val="Заголовок 2 Знак"/>
    <w:basedOn w:val="a2"/>
    <w:link w:val="2"/>
    <w:uiPriority w:val="9"/>
    <w:semiHidden/>
    <w:rsid w:val="00852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0">
    <w:name w:val="Font Style30"/>
    <w:basedOn w:val="a2"/>
    <w:uiPriority w:val="99"/>
    <w:rsid w:val="00464F66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464F66"/>
    <w:rPr>
      <w:rFonts w:ascii="Times New Roman" w:hAnsi="Times New Roman" w:cs="Times New Roman" w:hint="default"/>
      <w:sz w:val="26"/>
      <w:szCs w:val="26"/>
    </w:rPr>
  </w:style>
  <w:style w:type="character" w:customStyle="1" w:styleId="af2">
    <w:name w:val="Без интервала Знак"/>
    <w:aliases w:val="маркер 1 Знак"/>
    <w:basedOn w:val="a2"/>
    <w:link w:val="af3"/>
    <w:uiPriority w:val="1"/>
    <w:locked/>
    <w:rsid w:val="00E25884"/>
  </w:style>
  <w:style w:type="paragraph" w:styleId="af3">
    <w:name w:val="No Spacing"/>
    <w:aliases w:val="маркер 1"/>
    <w:link w:val="af2"/>
    <w:uiPriority w:val="1"/>
    <w:qFormat/>
    <w:rsid w:val="00E25884"/>
    <w:pPr>
      <w:spacing w:after="0" w:line="240" w:lineRule="auto"/>
    </w:pPr>
  </w:style>
  <w:style w:type="table" w:customStyle="1" w:styleId="16">
    <w:name w:val="Таблица Стандарт Темная1"/>
    <w:basedOn w:val="a3"/>
    <w:uiPriority w:val="99"/>
    <w:rsid w:val="00A54D2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8BD8FF"/>
        <w:left w:val="single" w:sz="4" w:space="0" w:color="8BD8FF"/>
        <w:bottom w:val="single" w:sz="4" w:space="0" w:color="8BD8FF"/>
        <w:right w:val="single" w:sz="4" w:space="0" w:color="8BD8FF"/>
        <w:insideH w:val="single" w:sz="4" w:space="0" w:color="8BD8FF"/>
        <w:insideV w:val="single" w:sz="4" w:space="0" w:color="8BD8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2C5FF"/>
          <w:left w:val="single" w:sz="4" w:space="0" w:color="52C5FF"/>
          <w:bottom w:val="single" w:sz="4" w:space="0" w:color="52C5FF"/>
          <w:right w:val="single" w:sz="4" w:space="0" w:color="52C5FF"/>
          <w:insideH w:val="single" w:sz="4" w:space="0" w:color="52C5FF"/>
          <w:insideV w:val="single" w:sz="4" w:space="0" w:color="52C5FF"/>
          <w:tl2br w:val="nil"/>
          <w:tr2bl w:val="nil"/>
        </w:tcBorders>
        <w:shd w:val="clear" w:color="auto" w:fill="0094DE"/>
      </w:tcPr>
    </w:tblStylePr>
    <w:tblStylePr w:type="lastRow">
      <w:rPr>
        <w:b/>
        <w:bCs/>
      </w:rPr>
      <w:tblPr/>
      <w:tcPr>
        <w:tcBorders>
          <w:top w:val="double" w:sz="2" w:space="0" w:color="52C5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V11">
    <w:name w:val="AV11"/>
    <w:basedOn w:val="a3"/>
    <w:rsid w:val="00A54D2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94DE"/>
        <w:left w:val="single" w:sz="4" w:space="0" w:color="0094DE"/>
        <w:bottom w:val="single" w:sz="4" w:space="0" w:color="0094DE"/>
        <w:right w:val="single" w:sz="4" w:space="0" w:color="0094DE"/>
        <w:insideH w:val="single" w:sz="4" w:space="0" w:color="0094DE"/>
        <w:insideV w:val="single" w:sz="4" w:space="0" w:color="0094DE"/>
      </w:tblBorders>
      <w:tblCellMar>
        <w:top w:w="0" w:type="dxa"/>
        <w:left w:w="57" w:type="dxa"/>
        <w:bottom w:w="0" w:type="dxa"/>
        <w:right w:w="57" w:type="dxa"/>
      </w:tblCellMar>
    </w:tblPr>
    <w:tblStylePr w:type="firstRow">
      <w:pPr>
        <w:wordWrap/>
        <w:jc w:val="center"/>
      </w:pPr>
      <w:rPr>
        <w:b/>
        <w:color w:val="FFFFFF"/>
      </w:rPr>
      <w:tblPr/>
      <w:tcPr>
        <w:tcBorders>
          <w:top w:val="single" w:sz="4" w:space="0" w:color="0094DE"/>
          <w:left w:val="single" w:sz="4" w:space="0" w:color="0094DE"/>
          <w:bottom w:val="single" w:sz="4" w:space="0" w:color="0094DE"/>
          <w:right w:val="single" w:sz="4" w:space="0" w:color="0094DE"/>
          <w:insideH w:val="nil"/>
          <w:insideV w:val="single" w:sz="4" w:space="0" w:color="52C5FF"/>
          <w:tl2br w:val="nil"/>
          <w:tr2bl w:val="nil"/>
        </w:tcBorders>
        <w:shd w:val="clear" w:color="auto" w:fill="0094DE"/>
        <w:vAlign w:val="center"/>
      </w:tcPr>
    </w:tblStylePr>
    <w:tblStylePr w:type="firstCol">
      <w:pPr>
        <w:wordWrap/>
        <w:jc w:val="left"/>
      </w:pPr>
      <w:rPr>
        <w:b w:val="0"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p.ru/russia/trassa-m-4-d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p.ru/russia/trassa-m-4-d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5DD58-6790-4D11-AC3B-ADDE79E31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7686</TotalTime>
  <Pages>58</Pages>
  <Words>14226</Words>
  <Characters>81094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Фидяева</dc:creator>
  <cp:keywords/>
  <dc:description/>
  <cp:lastModifiedBy>Надежда Морозова</cp:lastModifiedBy>
  <cp:revision>131</cp:revision>
  <cp:lastPrinted>2023-08-21T11:54:00Z</cp:lastPrinted>
  <dcterms:created xsi:type="dcterms:W3CDTF">2019-02-26T11:33:00Z</dcterms:created>
  <dcterms:modified xsi:type="dcterms:W3CDTF">2023-08-21T12:01:00Z</dcterms:modified>
</cp:coreProperties>
</file>