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F3B" w:rsidRDefault="00223F3B" w:rsidP="00223F3B">
      <w:pPr>
        <w:tabs>
          <w:tab w:val="left" w:pos="708"/>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Начальнику управления</w:t>
      </w:r>
    </w:p>
    <w:p w:rsidR="00223F3B" w:rsidRDefault="00223F3B" w:rsidP="00223F3B">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образования</w:t>
      </w:r>
    </w:p>
    <w:p w:rsidR="00223F3B" w:rsidRDefault="00223F3B" w:rsidP="00223F3B">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администрации МО</w:t>
      </w:r>
    </w:p>
    <w:p w:rsidR="00223F3B" w:rsidRDefault="00223F3B" w:rsidP="00223F3B">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Туапсинский район</w:t>
      </w:r>
    </w:p>
    <w:p w:rsidR="00223F3B" w:rsidRDefault="00223F3B" w:rsidP="00223F3B">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Г.А.Никольской</w:t>
      </w:r>
      <w:proofErr w:type="spellEnd"/>
    </w:p>
    <w:p w:rsidR="00223F3B" w:rsidRDefault="00223F3B" w:rsidP="00223F3B">
      <w:pPr>
        <w:tabs>
          <w:tab w:val="left" w:pos="6237"/>
        </w:tabs>
        <w:spacing w:after="0" w:line="240" w:lineRule="auto"/>
        <w:jc w:val="right"/>
        <w:rPr>
          <w:rFonts w:ascii="Times New Roman" w:eastAsia="Times New Roman" w:hAnsi="Times New Roman"/>
          <w:sz w:val="28"/>
          <w:szCs w:val="28"/>
          <w:lang w:eastAsia="ar-SA"/>
        </w:rPr>
      </w:pPr>
    </w:p>
    <w:p w:rsidR="00223F3B" w:rsidRDefault="00223F3B" w:rsidP="00223F3B">
      <w:pPr>
        <w:tabs>
          <w:tab w:val="left" w:pos="360"/>
          <w:tab w:val="center" w:pos="4819"/>
          <w:tab w:val="left" w:pos="7728"/>
        </w:tabs>
        <w:spacing w:after="0" w:line="240" w:lineRule="auto"/>
        <w:rPr>
          <w:rFonts w:ascii="Times New Roman" w:eastAsia="Times New Roman" w:hAnsi="Times New Roman"/>
          <w:b/>
          <w:sz w:val="28"/>
          <w:szCs w:val="28"/>
          <w:lang w:eastAsia="ar-SA"/>
        </w:rPr>
      </w:pP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t xml:space="preserve"> </w:t>
      </w:r>
      <w:r>
        <w:rPr>
          <w:rFonts w:ascii="Times New Roman" w:eastAsia="Times New Roman" w:hAnsi="Times New Roman"/>
          <w:b/>
          <w:sz w:val="28"/>
          <w:szCs w:val="28"/>
          <w:lang w:eastAsia="ar-SA"/>
        </w:rPr>
        <w:t>Заключение</w:t>
      </w:r>
      <w:r>
        <w:rPr>
          <w:rFonts w:ascii="Times New Roman" w:eastAsia="Times New Roman" w:hAnsi="Times New Roman"/>
          <w:b/>
          <w:sz w:val="28"/>
          <w:szCs w:val="28"/>
          <w:lang w:eastAsia="ar-SA"/>
        </w:rPr>
        <w:tab/>
      </w:r>
    </w:p>
    <w:p w:rsidR="00223F3B" w:rsidRDefault="00223F3B" w:rsidP="00223F3B">
      <w:pPr>
        <w:spacing w:after="0" w:line="240" w:lineRule="auto"/>
        <w:jc w:val="center"/>
        <w:rPr>
          <w:rFonts w:ascii="Times New Roman" w:eastAsia="Times New Roman" w:hAnsi="Times New Roman"/>
          <w:b/>
          <w:sz w:val="28"/>
          <w:szCs w:val="28"/>
          <w:lang w:eastAsia="ru-RU"/>
        </w:rPr>
      </w:pPr>
    </w:p>
    <w:p w:rsidR="00223F3B" w:rsidRPr="00223F3B" w:rsidRDefault="00223F3B" w:rsidP="00223F3B">
      <w:pPr>
        <w:ind w:firstLine="708"/>
        <w:jc w:val="center"/>
        <w:rPr>
          <w:rFonts w:ascii="Times New Roman" w:eastAsia="Times New Roman" w:hAnsi="Times New Roman"/>
          <w:sz w:val="28"/>
          <w:szCs w:val="28"/>
          <w:lang w:eastAsia="ru-RU"/>
        </w:rPr>
      </w:pPr>
      <w:proofErr w:type="gramStart"/>
      <w:r w:rsidRPr="00223F3B">
        <w:rPr>
          <w:rFonts w:ascii="Times New Roman" w:eastAsia="Times New Roman" w:hAnsi="Times New Roman"/>
          <w:sz w:val="28"/>
          <w:szCs w:val="28"/>
          <w:lang w:eastAsia="ru-RU"/>
        </w:rPr>
        <w:t xml:space="preserve">по результатам экспертизы проекта постановления администрации МО Туапсинский район «Об утверждении Порядка взаимодействия муниципальных заказчиков с муниципальным казенным учреждением «Центр обеспечения деятельности учреждений образования Туапсинского района», уполномоченным на осуществление функций по определению поставщиков (подрядчиков, исполнителей) для </w:t>
      </w:r>
      <w:r w:rsidRPr="00223F3B">
        <w:rPr>
          <w:rFonts w:ascii="Times New Roman" w:eastAsia="Times New Roman" w:hAnsi="Times New Roman"/>
          <w:bCs/>
          <w:sz w:val="28"/>
          <w:szCs w:val="28"/>
          <w:lang w:eastAsia="ru-RU"/>
        </w:rPr>
        <w:t>нужд муниципальных учреждений</w:t>
      </w:r>
      <w:r w:rsidRPr="00223F3B">
        <w:rPr>
          <w:rFonts w:ascii="Times New Roman" w:eastAsia="Times New Roman" w:hAnsi="Times New Roman"/>
          <w:sz w:val="28"/>
          <w:szCs w:val="28"/>
          <w:lang w:eastAsia="ru-RU"/>
        </w:rPr>
        <w:t>, подведомственных управлению образования администрации муниципального образования Туапсинский район и управлением капитального строительства администрации муниципального образования Туапсинский район»</w:t>
      </w:r>
      <w:proofErr w:type="gramEnd"/>
    </w:p>
    <w:p w:rsidR="00223F3B" w:rsidRDefault="00223F3B" w:rsidP="00223F3B">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 xml:space="preserve"> </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w:t>
      </w:r>
      <w:r w:rsidRPr="00223F3B">
        <w:rPr>
          <w:rFonts w:ascii="Times New Roman" w:eastAsia="Times New Roman" w:hAnsi="Times New Roman"/>
          <w:sz w:val="28"/>
          <w:szCs w:val="28"/>
          <w:lang w:eastAsia="ru-RU"/>
        </w:rPr>
        <w:t xml:space="preserve">Об утверждении Порядка взаимодействия муниципальных заказчиков с муниципальным казенным учреждением «Центр обеспечения деятельности учреждений образования Туапсинского района», уполномоченным на осуществление функций по определению поставщиков (подрядчиков, исполнителей) для </w:t>
      </w:r>
      <w:r w:rsidRPr="00223F3B">
        <w:rPr>
          <w:rFonts w:ascii="Times New Roman" w:eastAsia="Times New Roman" w:hAnsi="Times New Roman"/>
          <w:bCs/>
          <w:sz w:val="28"/>
          <w:szCs w:val="28"/>
          <w:lang w:eastAsia="ru-RU"/>
        </w:rPr>
        <w:t>нужд муниципальных</w:t>
      </w:r>
      <w:proofErr w:type="gramEnd"/>
      <w:r w:rsidRPr="00223F3B">
        <w:rPr>
          <w:rFonts w:ascii="Times New Roman" w:eastAsia="Times New Roman" w:hAnsi="Times New Roman"/>
          <w:bCs/>
          <w:sz w:val="28"/>
          <w:szCs w:val="28"/>
          <w:lang w:eastAsia="ru-RU"/>
        </w:rPr>
        <w:t xml:space="preserve"> учреждений</w:t>
      </w:r>
      <w:r w:rsidRPr="00223F3B">
        <w:rPr>
          <w:rFonts w:ascii="Times New Roman" w:eastAsia="Times New Roman" w:hAnsi="Times New Roman"/>
          <w:sz w:val="28"/>
          <w:szCs w:val="28"/>
          <w:lang w:eastAsia="ru-RU"/>
        </w:rPr>
        <w:t>, подведомственных управлению образования администрации муниципального образования Туапсинский район и управлением капитального строительства администрации муниципального образования Туапсинский район</w:t>
      </w:r>
      <w:bookmarkStart w:id="0" w:name="_GoBack"/>
      <w:bookmarkEnd w:id="0"/>
      <w:r>
        <w:rPr>
          <w:rFonts w:ascii="Times New Roman" w:eastAsia="Times New Roman" w:hAnsi="Times New Roman"/>
          <w:sz w:val="28"/>
          <w:szCs w:val="28"/>
          <w:lang w:eastAsia="ru-RU"/>
        </w:rPr>
        <w:t>», поступивший    из     управления  образования  администрации  МО  Туапсинский   район   установил:</w:t>
      </w:r>
    </w:p>
    <w:p w:rsidR="00223F3B" w:rsidRDefault="00223F3B" w:rsidP="00223F3B">
      <w:pPr>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xml:space="preserve">, в подразделе «Административная реформа», разделе «Антикоррупционная  экспертиза  нормативных  правовых  актов»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223F3B" w:rsidRDefault="00223F3B" w:rsidP="00223F3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223F3B" w:rsidRDefault="00223F3B" w:rsidP="00223F3B">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2.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223F3B" w:rsidRDefault="00223F3B" w:rsidP="00223F3B">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Проект нормативного правового акта может быть рекомендован для официального принятия.</w:t>
      </w:r>
    </w:p>
    <w:p w:rsidR="00223F3B" w:rsidRDefault="00223F3B" w:rsidP="00223F3B">
      <w:pPr>
        <w:autoSpaceDE w:val="0"/>
        <w:autoSpaceDN w:val="0"/>
        <w:adjustRightInd w:val="0"/>
        <w:spacing w:after="0" w:line="240" w:lineRule="auto"/>
        <w:jc w:val="both"/>
        <w:rPr>
          <w:rFonts w:ascii="Times New Roman" w:eastAsia="Times New Roman" w:hAnsi="Times New Roman"/>
          <w:sz w:val="28"/>
          <w:szCs w:val="28"/>
          <w:lang w:eastAsia="ru-RU"/>
        </w:rPr>
      </w:pPr>
    </w:p>
    <w:p w:rsidR="00223F3B" w:rsidRDefault="00223F3B" w:rsidP="00223F3B">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223F3B" w:rsidRDefault="00223F3B" w:rsidP="00223F3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223F3B" w:rsidRDefault="00223F3B" w:rsidP="00223F3B"/>
    <w:p w:rsidR="00D71F9F" w:rsidRDefault="00D71F9F"/>
    <w:sectPr w:rsidR="00D71F9F" w:rsidSect="00223F3B">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699"/>
    <w:rsid w:val="00223F3B"/>
    <w:rsid w:val="00386699"/>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F3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23F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F3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23F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1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2527</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2014-04-25T10:22:00Z</dcterms:created>
  <dcterms:modified xsi:type="dcterms:W3CDTF">2014-04-25T10:24:00Z</dcterms:modified>
</cp:coreProperties>
</file>