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B000000">
      <w:pPr>
        <w:rPr>
          <w:sz w:val="28"/>
        </w:rPr>
      </w:pPr>
    </w:p>
    <w:p w14:paraId="0C000000">
      <w:pPr>
        <w:ind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drawing>
          <wp:inline>
            <wp:extent cx="647700" cy="8001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6"/>
                    <a:srcRect b="0" l="0" r="0" t="0"/>
                    <a:stretch/>
                  </pic:blipFill>
                  <pic:spPr>
                    <a:xfrm flipH="false" flipV="false" rot="0">
                      <a:ext cx="647700" cy="8001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D000000">
      <w:pPr>
        <w:ind/>
        <w:contextualSpacing w:val="1"/>
        <w:jc w:val="center"/>
        <w:rPr>
          <w:b w:val="1"/>
        </w:rPr>
      </w:pPr>
    </w:p>
    <w:p w14:paraId="0E000000">
      <w:pPr>
        <w:ind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АДМИНИСТРАЦИЯ МУНИЦИПАЛЬНОГО ОБРАЗОВАНИЯ</w:t>
      </w:r>
    </w:p>
    <w:p w14:paraId="0F000000">
      <w:pPr>
        <w:ind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ТУАПСИНСКИЙ РАЙОН</w:t>
      </w:r>
    </w:p>
    <w:p w14:paraId="10000000">
      <w:pPr>
        <w:ind/>
        <w:contextualSpacing w:val="1"/>
        <w:jc w:val="center"/>
        <w:rPr>
          <w:b w:val="1"/>
          <w:sz w:val="20"/>
        </w:rPr>
      </w:pPr>
    </w:p>
    <w:p w14:paraId="11000000">
      <w:pPr>
        <w:ind/>
        <w:contextualSpacing w:val="1"/>
        <w:jc w:val="center"/>
        <w:rPr>
          <w:b w:val="1"/>
          <w:sz w:val="32"/>
        </w:rPr>
      </w:pPr>
      <w:r>
        <w:rPr>
          <w:b w:val="1"/>
          <w:sz w:val="32"/>
        </w:rPr>
        <w:t>ПОСТАНОВЛЕНИЕ</w:t>
      </w:r>
    </w:p>
    <w:p w14:paraId="12000000">
      <w:pPr>
        <w:ind/>
        <w:contextualSpacing w:val="1"/>
        <w:jc w:val="center"/>
        <w:rPr>
          <w:b w:val="1"/>
          <w:sz w:val="16"/>
        </w:rPr>
      </w:pPr>
    </w:p>
    <w:p w14:paraId="13000000">
      <w:pPr>
        <w:ind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________________</w:t>
      </w:r>
      <w:r>
        <w:rPr>
          <w:sz w:val="28"/>
        </w:rPr>
        <w:t xml:space="preserve">                                       </w:t>
      </w:r>
      <w:r>
        <w:rPr>
          <w:sz w:val="28"/>
        </w:rPr>
        <w:t xml:space="preserve">        </w:t>
      </w:r>
      <w:r>
        <w:rPr>
          <w:sz w:val="28"/>
        </w:rPr>
        <w:t xml:space="preserve">                           № </w:t>
      </w:r>
      <w:r>
        <w:rPr>
          <w:sz w:val="28"/>
        </w:rPr>
        <w:t>___________</w:t>
      </w:r>
    </w:p>
    <w:p w14:paraId="14000000">
      <w:pPr>
        <w:ind/>
        <w:jc w:val="center"/>
        <w:rPr>
          <w:sz w:val="28"/>
        </w:rPr>
      </w:pPr>
      <w:r>
        <w:t>г. Туапсе</w:t>
      </w:r>
    </w:p>
    <w:p w14:paraId="15000000">
      <w:pPr>
        <w:rPr>
          <w:sz w:val="28"/>
        </w:rPr>
      </w:pPr>
    </w:p>
    <w:p w14:paraId="16000000">
      <w:pPr>
        <w:rPr>
          <w:sz w:val="28"/>
        </w:rPr>
      </w:pPr>
    </w:p>
    <w:p w14:paraId="17000000">
      <w:pPr>
        <w:ind/>
        <w:jc w:val="center"/>
        <w:rPr>
          <w:b w:val="1"/>
          <w:sz w:val="28"/>
        </w:rPr>
      </w:pPr>
    </w:p>
    <w:p w14:paraId="1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внесении изменений в постановление администрации  </w:t>
      </w:r>
    </w:p>
    <w:p w14:paraId="1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муниципального образования Туапсинский район </w:t>
      </w:r>
    </w:p>
    <w:p w14:paraId="1A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от 2 августа 2023 г. № 1311 «Об утверждении Порядка </w:t>
      </w:r>
    </w:p>
    <w:p w14:paraId="1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предоставления социальной выплаты на приобретение </w:t>
      </w:r>
    </w:p>
    <w:p w14:paraId="1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жилого помещения гражданам, лишившимся жилого </w:t>
      </w:r>
    </w:p>
    <w:p w14:paraId="1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помещения в результате чрезвычайной ситуации </w:t>
      </w:r>
    </w:p>
    <w:p w14:paraId="1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муниципального характера, произошедшей</w:t>
      </w:r>
    </w:p>
    <w:p w14:paraId="1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на территории муниципального образования </w:t>
      </w:r>
    </w:p>
    <w:p w14:paraId="20000000">
      <w:pPr>
        <w:ind/>
        <w:jc w:val="center"/>
        <w:rPr>
          <w:b w:val="1"/>
          <w:color w:themeColor="text1" w:val="000000"/>
          <w:sz w:val="28"/>
        </w:rPr>
      </w:pPr>
      <w:r>
        <w:rPr>
          <w:b w:val="1"/>
          <w:sz w:val="28"/>
        </w:rPr>
        <w:t>Туапсинский район 11-12, 15 июля 2023 г.»</w:t>
      </w:r>
    </w:p>
    <w:p w14:paraId="21000000">
      <w:pPr>
        <w:ind/>
        <w:jc w:val="center"/>
        <w:rPr>
          <w:b w:val="1"/>
          <w:color w:themeColor="text1" w:val="000000"/>
          <w:sz w:val="28"/>
        </w:rPr>
      </w:pPr>
    </w:p>
    <w:p w14:paraId="22000000">
      <w:pPr>
        <w:ind/>
        <w:jc w:val="center"/>
        <w:rPr>
          <w:b w:val="1"/>
          <w:color w:themeColor="text1" w:val="000000"/>
          <w:sz w:val="28"/>
        </w:rPr>
      </w:pPr>
    </w:p>
    <w:p w14:paraId="23000000">
      <w:pPr>
        <w:ind/>
        <w:jc w:val="center"/>
        <w:rPr>
          <w:color w:themeColor="text1" w:val="000000"/>
          <w:sz w:val="28"/>
        </w:rPr>
      </w:pPr>
    </w:p>
    <w:p w14:paraId="24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соответствии </w:t>
      </w:r>
      <w:r>
        <w:rPr>
          <w:color w:themeColor="text1" w:val="000000"/>
          <w:sz w:val="28"/>
        </w:rPr>
        <w:t>с федеральными законами от 6 октября 2003 г. № 131-ФЗ «Об общих принци</w:t>
      </w:r>
      <w:r>
        <w:rPr>
          <w:color w:themeColor="text1" w:val="000000"/>
          <w:sz w:val="28"/>
        </w:rPr>
        <w:t>пах организации местного самоуправления в Российской Федерации»,</w:t>
      </w:r>
      <w:r>
        <w:rPr>
          <w:sz w:val="28"/>
        </w:rPr>
        <w:t xml:space="preserve"> от 21 декабря 1994 г. № 68-ФЗ «О защите населения и территорий от чрезвычайных ситуаций природного и техногенного характера», </w:t>
      </w:r>
      <w:r>
        <w:rPr>
          <w:color w:themeColor="text1" w:val="000000"/>
          <w:sz w:val="28"/>
        </w:rPr>
        <w:t>в целях приведения нормативного правового акта в соответствие с д</w:t>
      </w:r>
      <w:r>
        <w:rPr>
          <w:color w:themeColor="text1" w:val="000000"/>
          <w:sz w:val="28"/>
        </w:rPr>
        <w:t>ействующим законодательством п о с т а н о в л я ю:</w:t>
      </w:r>
    </w:p>
    <w:p w14:paraId="25000000">
      <w:pPr>
        <w:tabs>
          <w:tab w:leader="none" w:pos="993" w:val="left"/>
        </w:tabs>
        <w:ind w:firstLine="708" w:left="0"/>
        <w:contextualSpacing w:val="1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1. Внести в</w:t>
      </w:r>
      <w:r>
        <w:rPr>
          <w:sz w:val="28"/>
        </w:rPr>
        <w:t xml:space="preserve"> постановление администрации муниципального образования Туапсинский район от 2 августа 2023 г. № 1311 «Об утверждении Порядка предоставления социальной выплаты на приобретение жилого помещения гра</w:t>
      </w:r>
      <w:r>
        <w:rPr>
          <w:sz w:val="28"/>
        </w:rPr>
        <w:t xml:space="preserve">жданам, лишившимся жилого помещения в результате чрезвычайной ситуации муниципального характера, произошедшей на территории муниципального образования Туапсинский район 11-12, 15 июля 2023 г.»   </w:t>
      </w:r>
      <w:r>
        <w:rPr>
          <w:color w:themeColor="text1" w:val="000000"/>
          <w:sz w:val="28"/>
        </w:rPr>
        <w:t xml:space="preserve">  изменение, изложив приложение к нему в новой редакции (прилагается).</w:t>
      </w:r>
    </w:p>
    <w:p w14:paraId="26000000">
      <w:pPr>
        <w:tabs>
          <w:tab w:leader="none" w:pos="993" w:val="left"/>
        </w:tabs>
        <w:ind w:firstLine="708" w:left="0"/>
        <w:contextualSpacing w:val="1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2. </w:t>
      </w:r>
      <w:r>
        <w:rPr>
          <w:sz w:val="28"/>
        </w:rPr>
        <w:t>Опубликовать настоящее постановление в средстве массовой информации Туапсинского района - газете «Черноморье сегодня» и разместить на официальном сайте администрации муницип</w:t>
      </w:r>
      <w:r>
        <w:rPr>
          <w:sz w:val="28"/>
        </w:rPr>
        <w:t>ального образования Туапсинский район в информационно-телекоммуникационной сети «Интернет».</w:t>
      </w:r>
    </w:p>
    <w:p w14:paraId="27000000">
      <w:pPr>
        <w:widowControl w:val="0"/>
        <w:ind w:firstLine="709" w:left="0"/>
        <w:jc w:val="both"/>
        <w:outlineLvl w:val="0"/>
        <w:rPr>
          <w:sz w:val="28"/>
        </w:rPr>
      </w:pPr>
    </w:p>
    <w:p w14:paraId="28000000">
      <w:pPr>
        <w:widowControl w:val="0"/>
        <w:ind w:firstLine="709" w:left="0"/>
        <w:jc w:val="both"/>
        <w:outlineLvl w:val="0"/>
        <w:rPr>
          <w:sz w:val="28"/>
        </w:rPr>
      </w:pPr>
      <w:r>
        <w:rPr>
          <w:sz w:val="28"/>
        </w:rPr>
        <w:t xml:space="preserve">3. Контроль за выполнением настоящего постановления возложить на исполняющего обязанности заместителя главы администрации муниципального образования Туапсинский </w:t>
      </w:r>
      <w:r>
        <w:rPr>
          <w:sz w:val="28"/>
        </w:rPr>
        <w:t>район Покотилова Д.Э. и заместителя главы администрации муниципального образования Туапсинский район Мирошниченко В.Е.</w:t>
      </w:r>
    </w:p>
    <w:p w14:paraId="29000000">
      <w:pPr>
        <w:ind w:firstLine="720" w:left="0"/>
        <w:jc w:val="both"/>
        <w:rPr>
          <w:sz w:val="28"/>
        </w:rPr>
      </w:pPr>
      <w:r>
        <w:rPr>
          <w:sz w:val="28"/>
        </w:rPr>
        <w:t>4 Постановление вступает в силу со дня его официального опубликования.</w:t>
      </w:r>
    </w:p>
    <w:p w14:paraId="2A000000">
      <w:pPr>
        <w:ind/>
        <w:jc w:val="both"/>
        <w:rPr>
          <w:sz w:val="28"/>
        </w:rPr>
      </w:pPr>
    </w:p>
    <w:p w14:paraId="2B000000">
      <w:pPr>
        <w:ind/>
        <w:jc w:val="both"/>
        <w:rPr>
          <w:sz w:val="28"/>
        </w:rPr>
      </w:pPr>
    </w:p>
    <w:p w14:paraId="2C000000">
      <w:pPr>
        <w:ind/>
        <w:jc w:val="both"/>
        <w:rPr>
          <w:sz w:val="28"/>
        </w:rPr>
      </w:pPr>
    </w:p>
    <w:p w14:paraId="2D000000">
      <w:pPr>
        <w:ind/>
        <w:jc w:val="both"/>
        <w:rPr>
          <w:sz w:val="28"/>
          <w:highlight w:val="red"/>
        </w:rPr>
      </w:pPr>
      <w:r>
        <w:rPr>
          <w:sz w:val="28"/>
        </w:rPr>
        <w:t>Глава</w:t>
      </w:r>
    </w:p>
    <w:p w14:paraId="2E000000">
      <w:pPr>
        <w:ind/>
        <w:jc w:val="both"/>
        <w:rPr>
          <w:sz w:val="28"/>
          <w:highlight w:val="red"/>
        </w:rPr>
      </w:pPr>
      <w:r>
        <w:rPr>
          <w:sz w:val="28"/>
        </w:rPr>
        <w:t>муниципального образования</w:t>
      </w:r>
    </w:p>
    <w:p w14:paraId="2F000000">
      <w:pPr>
        <w:rPr>
          <w:sz w:val="28"/>
        </w:rPr>
      </w:pPr>
      <w:r>
        <w:rPr>
          <w:sz w:val="28"/>
        </w:rPr>
        <w:t xml:space="preserve">Туапсинский район            </w:t>
      </w:r>
      <w:r>
        <w:rPr>
          <w:sz w:val="28"/>
        </w:rPr>
        <w:t xml:space="preserve">                                                                         С.А. Бойко</w:t>
      </w:r>
    </w:p>
    <w:p w14:paraId="30000000">
      <w:pPr>
        <w:rPr>
          <w:sz w:val="28"/>
        </w:rPr>
      </w:pPr>
    </w:p>
    <w:p w14:paraId="31000000">
      <w:pPr>
        <w:rPr>
          <w:sz w:val="28"/>
        </w:rPr>
      </w:pPr>
    </w:p>
    <w:p w14:paraId="32000000">
      <w:pPr>
        <w:ind w:firstLine="0" w:left="5387"/>
        <w:rPr>
          <w:color w:themeColor="text1" w:val="000000"/>
          <w:sz w:val="28"/>
        </w:rPr>
      </w:pPr>
    </w:p>
    <w:p w14:paraId="33000000">
      <w:pPr>
        <w:ind w:firstLine="0" w:left="5387"/>
        <w:rPr>
          <w:color w:themeColor="text1" w:val="000000"/>
          <w:sz w:val="28"/>
        </w:rPr>
      </w:pPr>
    </w:p>
    <w:p w14:paraId="34000000">
      <w:pPr>
        <w:ind w:firstLine="0" w:left="5387"/>
        <w:rPr>
          <w:color w:themeColor="text1" w:val="000000"/>
          <w:sz w:val="28"/>
        </w:rPr>
      </w:pPr>
    </w:p>
    <w:p w14:paraId="35000000">
      <w:pPr>
        <w:ind w:firstLine="0" w:left="5387"/>
        <w:rPr>
          <w:color w:themeColor="text1" w:val="000000"/>
          <w:sz w:val="28"/>
        </w:rPr>
      </w:pPr>
    </w:p>
    <w:p w14:paraId="36000000">
      <w:pPr>
        <w:ind w:firstLine="0" w:left="5387"/>
        <w:rPr>
          <w:rFonts w:ascii="Times New Roman" w:hAnsi="Times New Roman"/>
          <w:color w:themeColor="text1" w:val="000000"/>
          <w:sz w:val="28"/>
        </w:rPr>
      </w:pPr>
    </w:p>
    <w:p w14:paraId="37000000">
      <w:pPr>
        <w:ind w:firstLine="0" w:left="5387"/>
        <w:rPr>
          <w:rFonts w:ascii="Times New Roman" w:hAnsi="Times New Roman"/>
          <w:color w:themeColor="text1" w:val="000000"/>
          <w:sz w:val="28"/>
        </w:rPr>
      </w:pPr>
    </w:p>
    <w:p w14:paraId="38000000">
      <w:pPr>
        <w:ind w:firstLine="0" w:left="5387"/>
        <w:rPr>
          <w:rFonts w:ascii="Times New Roman" w:hAnsi="Times New Roman"/>
          <w:color w:themeColor="text1" w:val="000000"/>
          <w:sz w:val="28"/>
        </w:rPr>
      </w:pPr>
    </w:p>
    <w:p w14:paraId="39000000">
      <w:pPr>
        <w:ind w:firstLine="0" w:left="5387"/>
        <w:rPr>
          <w:rFonts w:ascii="Times New Roman" w:hAnsi="Times New Roman"/>
          <w:color w:themeColor="text1" w:val="000000"/>
          <w:sz w:val="28"/>
        </w:rPr>
      </w:pPr>
    </w:p>
    <w:p w14:paraId="3A000000">
      <w:pPr>
        <w:ind w:firstLine="0" w:left="5387"/>
        <w:rPr>
          <w:rFonts w:ascii="Times New Roman" w:hAnsi="Times New Roman"/>
          <w:color w:themeColor="text1" w:val="000000"/>
          <w:sz w:val="28"/>
        </w:rPr>
      </w:pPr>
    </w:p>
    <w:p w14:paraId="3B000000">
      <w:pPr>
        <w:ind w:firstLine="0" w:left="5387"/>
        <w:rPr>
          <w:rFonts w:ascii="Times New Roman" w:hAnsi="Times New Roman"/>
          <w:color w:themeColor="text1" w:val="000000"/>
          <w:sz w:val="28"/>
        </w:rPr>
      </w:pPr>
    </w:p>
    <w:p w14:paraId="3C000000">
      <w:pPr>
        <w:ind w:firstLine="0" w:left="5387"/>
        <w:rPr>
          <w:rFonts w:ascii="Times New Roman" w:hAnsi="Times New Roman"/>
          <w:color w:themeColor="text1" w:val="000000"/>
          <w:sz w:val="28"/>
        </w:rPr>
      </w:pPr>
    </w:p>
    <w:p w14:paraId="3D000000">
      <w:pPr>
        <w:ind w:firstLine="0" w:left="5387"/>
        <w:rPr>
          <w:rFonts w:ascii="Times New Roman" w:hAnsi="Times New Roman"/>
          <w:color w:themeColor="text1" w:val="000000"/>
          <w:sz w:val="28"/>
        </w:rPr>
      </w:pPr>
    </w:p>
    <w:p w14:paraId="3E000000">
      <w:pPr>
        <w:ind w:firstLine="0" w:left="5387"/>
        <w:rPr>
          <w:rFonts w:ascii="Times New Roman" w:hAnsi="Times New Roman"/>
          <w:color w:themeColor="text1" w:val="000000"/>
          <w:sz w:val="28"/>
        </w:rPr>
      </w:pPr>
    </w:p>
    <w:p w14:paraId="3F000000">
      <w:pPr>
        <w:ind w:firstLine="0" w:left="5387"/>
        <w:rPr>
          <w:rFonts w:ascii="Times New Roman" w:hAnsi="Times New Roman"/>
          <w:color w:themeColor="text1" w:val="000000"/>
          <w:sz w:val="28"/>
        </w:rPr>
      </w:pPr>
    </w:p>
    <w:p w14:paraId="40000000">
      <w:pPr>
        <w:ind w:firstLine="0" w:left="5387"/>
        <w:rPr>
          <w:rFonts w:ascii="Times New Roman" w:hAnsi="Times New Roman"/>
          <w:color w:themeColor="text1" w:val="000000"/>
          <w:sz w:val="28"/>
        </w:rPr>
      </w:pPr>
    </w:p>
    <w:p w14:paraId="41000000">
      <w:pPr>
        <w:ind w:firstLine="0" w:left="5387"/>
        <w:rPr>
          <w:rFonts w:ascii="Times New Roman" w:hAnsi="Times New Roman"/>
          <w:color w:themeColor="text1" w:val="000000"/>
          <w:sz w:val="28"/>
        </w:rPr>
      </w:pPr>
    </w:p>
    <w:p w14:paraId="42000000">
      <w:pPr>
        <w:ind w:firstLine="0" w:left="5387"/>
        <w:rPr>
          <w:rFonts w:ascii="Times New Roman" w:hAnsi="Times New Roman"/>
          <w:color w:themeColor="text1" w:val="000000"/>
          <w:sz w:val="28"/>
        </w:rPr>
      </w:pPr>
    </w:p>
    <w:p w14:paraId="43000000">
      <w:pPr>
        <w:ind w:firstLine="0" w:left="5387"/>
        <w:rPr>
          <w:rFonts w:ascii="Times New Roman" w:hAnsi="Times New Roman"/>
          <w:color w:themeColor="text1" w:val="000000"/>
          <w:sz w:val="28"/>
        </w:rPr>
      </w:pPr>
    </w:p>
    <w:p w14:paraId="44000000">
      <w:pPr>
        <w:ind w:firstLine="0" w:left="5387"/>
        <w:rPr>
          <w:rFonts w:ascii="Times New Roman" w:hAnsi="Times New Roman"/>
          <w:color w:themeColor="text1" w:val="000000"/>
          <w:sz w:val="28"/>
        </w:rPr>
      </w:pPr>
    </w:p>
    <w:p w14:paraId="45000000">
      <w:pPr>
        <w:ind w:firstLine="0" w:left="5387"/>
        <w:rPr>
          <w:rFonts w:ascii="Times New Roman" w:hAnsi="Times New Roman"/>
          <w:color w:themeColor="text1" w:val="000000"/>
          <w:sz w:val="28"/>
        </w:rPr>
      </w:pPr>
    </w:p>
    <w:p w14:paraId="46000000">
      <w:pPr>
        <w:ind w:firstLine="0" w:left="5387"/>
        <w:rPr>
          <w:rFonts w:ascii="Times New Roman" w:hAnsi="Times New Roman"/>
          <w:color w:themeColor="text1" w:val="000000"/>
          <w:sz w:val="28"/>
        </w:rPr>
      </w:pPr>
    </w:p>
    <w:p w14:paraId="47000000">
      <w:pPr>
        <w:ind w:firstLine="0" w:left="5387"/>
        <w:rPr>
          <w:rFonts w:ascii="Times New Roman" w:hAnsi="Times New Roman"/>
          <w:color w:themeColor="text1" w:val="000000"/>
          <w:sz w:val="28"/>
        </w:rPr>
      </w:pPr>
    </w:p>
    <w:p w14:paraId="48000000">
      <w:pPr>
        <w:ind w:firstLine="0" w:left="5387"/>
        <w:rPr>
          <w:rFonts w:ascii="Times New Roman" w:hAnsi="Times New Roman"/>
          <w:color w:themeColor="text1" w:val="000000"/>
          <w:sz w:val="28"/>
        </w:rPr>
      </w:pPr>
    </w:p>
    <w:p w14:paraId="49000000">
      <w:pPr>
        <w:ind w:firstLine="0" w:left="5387"/>
        <w:rPr>
          <w:rFonts w:ascii="Times New Roman" w:hAnsi="Times New Roman"/>
          <w:color w:themeColor="text1" w:val="000000"/>
          <w:sz w:val="28"/>
        </w:rPr>
      </w:pPr>
    </w:p>
    <w:p w14:paraId="4A000000">
      <w:pPr>
        <w:ind w:firstLine="0" w:left="5387"/>
        <w:rPr>
          <w:rFonts w:ascii="Times New Roman" w:hAnsi="Times New Roman"/>
          <w:color w:themeColor="text1" w:val="000000"/>
          <w:sz w:val="28"/>
        </w:rPr>
      </w:pPr>
    </w:p>
    <w:p w14:paraId="4B000000">
      <w:pPr>
        <w:ind w:firstLine="0" w:left="5387"/>
        <w:rPr>
          <w:rFonts w:ascii="Times New Roman" w:hAnsi="Times New Roman"/>
          <w:color w:themeColor="text1" w:val="000000"/>
          <w:sz w:val="28"/>
        </w:rPr>
      </w:pPr>
    </w:p>
    <w:p w14:paraId="4C000000">
      <w:pPr>
        <w:ind w:firstLine="0" w:left="5387"/>
        <w:rPr>
          <w:rFonts w:ascii="Times New Roman" w:hAnsi="Times New Roman"/>
          <w:color w:themeColor="text1" w:val="000000"/>
          <w:sz w:val="28"/>
        </w:rPr>
      </w:pPr>
    </w:p>
    <w:p w14:paraId="4D000000">
      <w:pPr>
        <w:ind w:firstLine="0" w:left="5387"/>
        <w:rPr>
          <w:rFonts w:ascii="Times New Roman" w:hAnsi="Times New Roman"/>
          <w:color w:themeColor="text1" w:val="000000"/>
          <w:sz w:val="28"/>
        </w:rPr>
      </w:pPr>
    </w:p>
    <w:p w14:paraId="4E000000">
      <w:pPr>
        <w:ind w:firstLine="0" w:left="5387"/>
        <w:rPr>
          <w:rFonts w:ascii="Times New Roman" w:hAnsi="Times New Roman"/>
          <w:color w:themeColor="text1" w:val="000000"/>
          <w:sz w:val="28"/>
        </w:rPr>
      </w:pPr>
    </w:p>
    <w:p w14:paraId="4F000000">
      <w:pPr>
        <w:ind w:firstLine="0" w:left="5387"/>
        <w:rPr>
          <w:rFonts w:ascii="Times New Roman" w:hAnsi="Times New Roman"/>
          <w:color w:themeColor="text1" w:val="000000"/>
          <w:sz w:val="28"/>
        </w:rPr>
      </w:pPr>
    </w:p>
    <w:p w14:paraId="50000000">
      <w:pPr>
        <w:ind w:firstLine="0" w:left="5387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Приложение</w:t>
      </w:r>
    </w:p>
    <w:p w14:paraId="51000000">
      <w:pPr>
        <w:tabs>
          <w:tab w:leader="none" w:pos="4272" w:val="left"/>
        </w:tabs>
        <w:ind w:firstLine="0" w:left="5387"/>
        <w:rPr>
          <w:rFonts w:ascii="Times New Roman" w:hAnsi="Times New Roman"/>
          <w:color w:themeColor="text1" w:val="000000"/>
          <w:spacing w:val="-2"/>
          <w:sz w:val="28"/>
        </w:rPr>
      </w:pPr>
      <w:r>
        <w:rPr>
          <w:rFonts w:ascii="Times New Roman" w:hAnsi="Times New Roman"/>
          <w:color w:themeColor="text1" w:val="000000"/>
          <w:spacing w:val="-2"/>
          <w:sz w:val="28"/>
        </w:rPr>
        <w:t>к постановлению администрации</w:t>
      </w:r>
    </w:p>
    <w:p w14:paraId="52000000">
      <w:pPr>
        <w:tabs>
          <w:tab w:leader="none" w:pos="4272" w:val="left"/>
        </w:tabs>
        <w:ind w:firstLine="0" w:left="5387"/>
        <w:rPr>
          <w:rFonts w:ascii="Times New Roman" w:hAnsi="Times New Roman"/>
          <w:color w:themeColor="text1" w:val="000000"/>
          <w:spacing w:val="-2"/>
          <w:sz w:val="28"/>
        </w:rPr>
      </w:pPr>
      <w:r>
        <w:rPr>
          <w:rFonts w:ascii="Times New Roman" w:hAnsi="Times New Roman"/>
          <w:color w:themeColor="text1" w:val="000000"/>
          <w:spacing w:val="-2"/>
          <w:sz w:val="28"/>
        </w:rPr>
        <w:t>муниципального образования Туапсинский район</w:t>
      </w:r>
    </w:p>
    <w:p w14:paraId="53000000">
      <w:pPr>
        <w:ind w:firstLine="0" w:left="5387"/>
        <w:rPr>
          <w:rFonts w:ascii="Times New Roman" w:hAnsi="Times New Roman"/>
          <w:color w:themeColor="text1" w:val="000000"/>
          <w:spacing w:val="-2"/>
          <w:sz w:val="28"/>
        </w:rPr>
      </w:pPr>
      <w:r>
        <w:rPr>
          <w:rFonts w:ascii="Times New Roman" w:hAnsi="Times New Roman"/>
          <w:color w:themeColor="text1" w:val="000000"/>
          <w:spacing w:val="-2"/>
          <w:sz w:val="28"/>
        </w:rPr>
        <w:t>от _______________ № ________</w:t>
      </w:r>
    </w:p>
    <w:p w14:paraId="54000000">
      <w:pPr>
        <w:ind w:firstLine="0" w:left="5387"/>
        <w:rPr>
          <w:rFonts w:ascii="Times New Roman" w:hAnsi="Times New Roman"/>
          <w:color w:themeColor="text1" w:val="000000"/>
          <w:sz w:val="28"/>
        </w:rPr>
      </w:pPr>
    </w:p>
    <w:p w14:paraId="55000000">
      <w:pPr>
        <w:ind w:firstLine="0" w:left="5387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«Приложение</w:t>
      </w:r>
    </w:p>
    <w:p w14:paraId="56000000">
      <w:pPr>
        <w:tabs>
          <w:tab w:leader="none" w:pos="4272" w:val="left"/>
        </w:tabs>
        <w:ind w:firstLine="0" w:left="5387"/>
        <w:rPr>
          <w:rFonts w:ascii="Times New Roman" w:hAnsi="Times New Roman"/>
          <w:color w:themeColor="text1" w:val="000000"/>
          <w:spacing w:val="-2"/>
          <w:sz w:val="28"/>
        </w:rPr>
      </w:pPr>
    </w:p>
    <w:p w14:paraId="57000000">
      <w:pPr>
        <w:tabs>
          <w:tab w:leader="none" w:pos="4272" w:val="left"/>
        </w:tabs>
        <w:ind w:firstLine="0" w:left="5387"/>
        <w:rPr>
          <w:rFonts w:ascii="Times New Roman" w:hAnsi="Times New Roman"/>
          <w:color w:themeColor="text1" w:val="000000"/>
          <w:spacing w:val="-2"/>
          <w:sz w:val="28"/>
        </w:rPr>
      </w:pPr>
      <w:r>
        <w:rPr>
          <w:rFonts w:ascii="Times New Roman" w:hAnsi="Times New Roman"/>
          <w:color w:themeColor="text1" w:val="000000"/>
          <w:spacing w:val="-2"/>
          <w:sz w:val="28"/>
        </w:rPr>
        <w:t>УТВЕРЖДЕН</w:t>
      </w:r>
    </w:p>
    <w:p w14:paraId="58000000">
      <w:pPr>
        <w:tabs>
          <w:tab w:leader="none" w:pos="4272" w:val="left"/>
        </w:tabs>
        <w:ind w:firstLine="0" w:left="5387"/>
        <w:rPr>
          <w:rFonts w:ascii="Times New Roman" w:hAnsi="Times New Roman"/>
          <w:color w:themeColor="text1" w:val="000000"/>
          <w:spacing w:val="-2"/>
          <w:sz w:val="28"/>
        </w:rPr>
      </w:pPr>
      <w:r>
        <w:rPr>
          <w:rFonts w:ascii="Times New Roman" w:hAnsi="Times New Roman"/>
          <w:color w:themeColor="text1" w:val="000000"/>
          <w:spacing w:val="-2"/>
          <w:sz w:val="28"/>
        </w:rPr>
        <w:t>постановлением администрации</w:t>
      </w:r>
    </w:p>
    <w:p w14:paraId="59000000">
      <w:pPr>
        <w:tabs>
          <w:tab w:leader="none" w:pos="4272" w:val="left"/>
        </w:tabs>
        <w:ind w:firstLine="0" w:left="5387"/>
        <w:rPr>
          <w:rFonts w:ascii="Times New Roman" w:hAnsi="Times New Roman"/>
          <w:color w:themeColor="text1" w:val="000000"/>
          <w:spacing w:val="-2"/>
          <w:sz w:val="28"/>
        </w:rPr>
      </w:pPr>
      <w:r>
        <w:rPr>
          <w:rFonts w:ascii="Times New Roman" w:hAnsi="Times New Roman"/>
          <w:color w:themeColor="text1" w:val="000000"/>
          <w:spacing w:val="-2"/>
          <w:sz w:val="28"/>
        </w:rPr>
        <w:t>муниципального образования Туапсинский район</w:t>
      </w:r>
    </w:p>
    <w:p w14:paraId="5A000000">
      <w:pPr>
        <w:tabs>
          <w:tab w:leader="none" w:pos="4272" w:val="left"/>
        </w:tabs>
        <w:ind w:firstLine="0" w:left="5387"/>
        <w:rPr>
          <w:rFonts w:ascii="Times New Roman" w:hAnsi="Times New Roman"/>
          <w:color w:themeColor="text1" w:val="000000"/>
          <w:spacing w:val="-2"/>
          <w:sz w:val="28"/>
        </w:rPr>
      </w:pPr>
      <w:r>
        <w:rPr>
          <w:rFonts w:ascii="Times New Roman" w:hAnsi="Times New Roman"/>
          <w:color w:themeColor="text1" w:val="000000"/>
          <w:spacing w:val="-2"/>
          <w:sz w:val="28"/>
        </w:rPr>
        <w:t>от 02.08.2023 № 1311</w:t>
      </w:r>
    </w:p>
    <w:p w14:paraId="5B000000">
      <w:pPr>
        <w:tabs>
          <w:tab w:leader="none" w:pos="4272" w:val="left"/>
        </w:tabs>
        <w:ind w:firstLine="0" w:left="5387"/>
        <w:rPr>
          <w:rFonts w:ascii="Times New Roman" w:hAnsi="Times New Roman"/>
          <w:color w:themeColor="text1" w:val="000000"/>
          <w:spacing w:val="-2"/>
          <w:sz w:val="28"/>
        </w:rPr>
      </w:pPr>
    </w:p>
    <w:p w14:paraId="5C000000">
      <w:pPr>
        <w:tabs>
          <w:tab w:leader="none" w:pos="4272" w:val="left"/>
        </w:tabs>
        <w:ind w:firstLine="0" w:left="5387"/>
        <w:rPr>
          <w:rFonts w:ascii="Times New Roman" w:hAnsi="Times New Roman"/>
          <w:color w:themeColor="text1" w:val="000000"/>
          <w:spacing w:val="-2"/>
          <w:sz w:val="28"/>
        </w:rPr>
      </w:pPr>
    </w:p>
    <w:p w14:paraId="5D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ПОРЯДОК</w:t>
      </w:r>
    </w:p>
    <w:p w14:paraId="5E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предоставления социальной выплаты </w:t>
      </w:r>
    </w:p>
    <w:p w14:paraId="5F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на приобретение жилого помещения гражданам, жилые помещения которых утрачены в результате чрезвычайной ситуации </w:t>
      </w:r>
    </w:p>
    <w:p w14:paraId="60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муниципального характера, произошедшей на территории муниципального образования Туапсинский район </w:t>
      </w:r>
    </w:p>
    <w:p w14:paraId="61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11-12, 15</w:t>
      </w:r>
      <w:r>
        <w:rPr>
          <w:rFonts w:ascii="Times New Roman" w:hAnsi="Times New Roman"/>
          <w:b w:val="1"/>
          <w:sz w:val="28"/>
        </w:rPr>
        <w:t xml:space="preserve"> июля 2023 г. </w:t>
      </w:r>
    </w:p>
    <w:p w14:paraId="62000000">
      <w:pPr>
        <w:ind/>
        <w:jc w:val="both"/>
        <w:rPr>
          <w:rFonts w:ascii="Times New Roman" w:hAnsi="Times New Roman"/>
          <w:sz w:val="28"/>
        </w:rPr>
      </w:pPr>
    </w:p>
    <w:p w14:paraId="63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 Общие положения</w:t>
      </w:r>
    </w:p>
    <w:p w14:paraId="64000000">
      <w:pPr>
        <w:tabs>
          <w:tab w:leader="none" w:pos="1276" w:val="left"/>
        </w:tabs>
        <w:ind/>
        <w:rPr>
          <w:rFonts w:ascii="Times New Roman" w:hAnsi="Times New Roman"/>
          <w:sz w:val="28"/>
        </w:rPr>
      </w:pPr>
    </w:p>
    <w:p w14:paraId="65000000">
      <w:pPr>
        <w:tabs>
          <w:tab w:leader="none" w:pos="127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Настоящий Порядок определяет правила предоставления социальной выплаты на приобретение жилого помещения (далее - социальная выплата) гражданам, жилые помещения которых утрачены в результате чрезвычайной ситуации мун</w:t>
      </w:r>
      <w:r>
        <w:rPr>
          <w:rFonts w:ascii="Times New Roman" w:hAnsi="Times New Roman"/>
          <w:sz w:val="28"/>
        </w:rPr>
        <w:t>иципального характера, произошедшей на территории муниципального образования Туапсинский район 11-12, 15 июля 2023 г. (далее - чрезвычайная ситуация).</w:t>
      </w:r>
    </w:p>
    <w:p w14:paraId="66000000">
      <w:pPr>
        <w:tabs>
          <w:tab w:leader="none" w:pos="127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Право на получение социальной выплаты имеют граждане:</w:t>
      </w:r>
    </w:p>
    <w:p w14:paraId="67000000">
      <w:pPr>
        <w:tabs>
          <w:tab w:leader="none" w:pos="127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являвшиеся на день введения режима </w:t>
      </w:r>
      <w:r>
        <w:rPr>
          <w:rFonts w:ascii="Times New Roman" w:hAnsi="Times New Roman"/>
          <w:sz w:val="28"/>
        </w:rPr>
        <w:t>чрезвычайной ситуации собственниками утраченных жилых помещений</w:t>
      </w:r>
      <w:r>
        <w:rPr>
          <w:rFonts w:ascii="Times New Roman" w:hAnsi="Times New Roman"/>
          <w:sz w:val="28"/>
        </w:rPr>
        <w:t>;</w:t>
      </w:r>
    </w:p>
    <w:p w14:paraId="68000000">
      <w:pPr>
        <w:tabs>
          <w:tab w:leader="none" w:pos="127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имеющие на день введения режима чрезвычайной ситуации документы, которые в соответствии с законодательством Российской Федерации являются основанием для гос</w:t>
      </w:r>
      <w:r>
        <w:rPr>
          <w:rFonts w:ascii="Times New Roman" w:hAnsi="Times New Roman"/>
          <w:sz w:val="28"/>
        </w:rPr>
        <w:t>ударственной регистрации права собственности на утраченные жилые помещения</w:t>
      </w:r>
      <w:r>
        <w:rPr>
          <w:rFonts w:ascii="Times New Roman" w:hAnsi="Times New Roman"/>
          <w:sz w:val="28"/>
        </w:rPr>
        <w:t>;</w:t>
      </w:r>
    </w:p>
    <w:p w14:paraId="69000000">
      <w:pPr>
        <w:tabs>
          <w:tab w:leader="none" w:pos="127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не являвшиеся на день введения режима чрезвычайной ситуации собственниками утраченных жилых помещений, но имеющие регистрацию                   по месту жительства в утраченных жилых </w:t>
      </w:r>
      <w:r>
        <w:rPr>
          <w:rFonts w:ascii="Times New Roman" w:hAnsi="Times New Roman"/>
          <w:sz w:val="28"/>
        </w:rPr>
        <w:t xml:space="preserve">помещениях либо признанные                       на основании судебного решения, вступившего в законную силу, постоянно проживающими на день введения режима чрезвычайной ситуации, относящиеся к членам семей граждан, указанных в подпункте 1 настоящего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"https://internet.garant.ru/#/document/36984541/entry/212"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пункт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>а, и не имеющих на день введения режима чрезвычайной ситуации в собственности иного жилого помещения, пригодного для проживания, или доли в праве общей собственности на иное жилое помещ</w:t>
      </w:r>
      <w:r>
        <w:rPr>
          <w:rFonts w:ascii="Times New Roman" w:hAnsi="Times New Roman"/>
          <w:sz w:val="28"/>
        </w:rPr>
        <w:t xml:space="preserve">ение, пригодное для проживания, а также граждане, относящиеся к членам семей граждан, указанных в подпункте 2 настоящего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"https://internet.garant.ru/#/document/36984541/entry/212"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пункт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>а, и не имеющих на день введения режима чрезвычайной ситуац</w:t>
      </w:r>
      <w:r>
        <w:rPr>
          <w:rFonts w:ascii="Times New Roman" w:hAnsi="Times New Roman"/>
          <w:sz w:val="28"/>
        </w:rPr>
        <w:t xml:space="preserve">ии в собственности иного жилого помещения, пригодного для проживания, или доли в праве общей собственности на иное жилое помещение, пригодное для проживания. </w:t>
      </w:r>
    </w:p>
    <w:p w14:paraId="6A000000">
      <w:pPr>
        <w:tabs>
          <w:tab w:leader="none" w:pos="1276" w:val="left"/>
        </w:tabs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Реализация мероприятий в отношении граждан, указанных 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подпунктах 1, 2 настоящего пункта</w:t>
      </w:r>
      <w:r>
        <w:rPr>
          <w:rFonts w:ascii="Times New Roman" w:hAnsi="Times New Roman"/>
          <w:color w:val="000000"/>
          <w:sz w:val="28"/>
        </w:rPr>
        <w:t>, осуществляется в случае, если такие гр</w:t>
      </w:r>
      <w:r>
        <w:rPr>
          <w:rFonts w:ascii="Times New Roman" w:hAnsi="Times New Roman"/>
          <w:color w:val="000000"/>
          <w:sz w:val="28"/>
        </w:rPr>
        <w:t>аждане не имеют на день введения режима чрезвычайной ситуации в собственности иного жилого помещения, пригодного для проживания, или доли (долей) в праве общей собственности на иное жилое помещение, пригодное для проживания, либо в случае, если общая площадь принадлежащего таким гражданам иного жилого помещения, пригодного для проживания, и (или) общая площадь иного жилого помещения, пригодного для проживания, приходящаяся на долю (доли) таких граждан в праве общей собственности на такое жилое помещение и определяемая пропорционально размеру такой доли (долей), составляет менее 18 кв. метров на каждого члена семьи таких граждан.</w:t>
      </w:r>
    </w:p>
    <w:p w14:paraId="6B000000">
      <w:pPr>
        <w:tabs>
          <w:tab w:leader="none" w:pos="127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К членам семей граждан, указанных в подпункт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 настоящего пункта</w:t>
      </w:r>
      <w:r>
        <w:rPr>
          <w:rFonts w:ascii="Times New Roman" w:hAnsi="Times New Roman"/>
          <w:sz w:val="28"/>
        </w:rPr>
        <w:t>, относятся зарегистрированные по мест</w:t>
      </w:r>
      <w:r>
        <w:rPr>
          <w:rFonts w:ascii="Times New Roman" w:hAnsi="Times New Roman"/>
          <w:sz w:val="28"/>
        </w:rPr>
        <w:t>у жительства либо признанные судебным решением, вступившим в законную силу, постоянно проживающими                                   в утраченном жилом помещении на день введения режима чрезвычайной ситуации совместно с ними их супруг или супруга, дети и р</w:t>
      </w:r>
      <w:r>
        <w:rPr>
          <w:rFonts w:ascii="Times New Roman" w:hAnsi="Times New Roman"/>
          <w:sz w:val="28"/>
        </w:rPr>
        <w:t>одители этих граждан, а также признанные решением суда членами семей граждан иные лица, если они были вселены в качестве члена семьи в жилое помещение, которое впоследствии было утрачено в результате чрезвычайной ситуации.</w:t>
      </w:r>
    </w:p>
    <w:p w14:paraId="6C000000">
      <w:pPr>
        <w:tabs>
          <w:tab w:leader="none" w:pos="127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членам семей граждан, указанных</w:t>
      </w:r>
      <w:r>
        <w:rPr>
          <w:rFonts w:ascii="Times New Roman" w:hAnsi="Times New Roman"/>
          <w:sz w:val="28"/>
        </w:rPr>
        <w:t xml:space="preserve"> в подпункте 2 </w:t>
      </w:r>
      <w:r>
        <w:rPr>
          <w:rFonts w:ascii="Times New Roman" w:hAnsi="Times New Roman"/>
          <w:sz w:val="28"/>
        </w:rPr>
        <w:t>настоящего пункта</w:t>
      </w:r>
      <w:r>
        <w:rPr>
          <w:rFonts w:ascii="Times New Roman" w:hAnsi="Times New Roman"/>
          <w:sz w:val="28"/>
        </w:rPr>
        <w:t>, относятся их супруг или супруга, дети и родители этих граждан, а также иные лица, признанные решением суда членами семей граждан.</w:t>
      </w:r>
    </w:p>
    <w:p w14:paraId="6D000000">
      <w:pPr>
        <w:tabs>
          <w:tab w:leader="none" w:pos="1276" w:val="left"/>
        </w:tabs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Гражданам, указанным в подпунктах 1 и 2 настоящего пункта, и членам их</w:t>
      </w:r>
      <w:r>
        <w:rPr>
          <w:rFonts w:ascii="Times New Roman" w:hAnsi="Times New Roman"/>
          <w:color w:val="000000"/>
          <w:sz w:val="28"/>
        </w:rPr>
        <w:t xml:space="preserve"> семей, указанным в подпункте 3 настоящего пункта с</w:t>
      </w:r>
      <w:r>
        <w:rPr>
          <w:rFonts w:ascii="Times New Roman" w:hAnsi="Times New Roman"/>
          <w:color w:val="000000"/>
          <w:sz w:val="28"/>
        </w:rPr>
        <w:t xml:space="preserve">оциальная выплата предоставляется </w:t>
      </w:r>
      <w:r>
        <w:rPr>
          <w:rFonts w:ascii="Times New Roman" w:hAnsi="Times New Roman"/>
          <w:color w:val="000000"/>
          <w:sz w:val="28"/>
        </w:rPr>
        <w:t xml:space="preserve">одна на всех граждан, утративших жилое помещение, </w:t>
      </w:r>
      <w:r>
        <w:rPr>
          <w:rFonts w:ascii="Times New Roman" w:hAnsi="Times New Roman"/>
          <w:color w:val="000000"/>
          <w:sz w:val="28"/>
        </w:rPr>
        <w:t xml:space="preserve"> однократно. </w:t>
      </w:r>
    </w:p>
    <w:p w14:paraId="6E000000">
      <w:pPr>
        <w:tabs>
          <w:tab w:leader="none" w:pos="1276" w:val="left"/>
        </w:tabs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Если в результате чрезвычайной ситуации гражданином утрачено </w:t>
      </w:r>
      <w:r>
        <w:rPr>
          <w:rFonts w:ascii="Times New Roman" w:hAnsi="Times New Roman"/>
          <w:color w:val="000000"/>
          <w:sz w:val="28"/>
          <w:highlight w:val="white"/>
        </w:rPr>
        <w:t>более одного находящегося в собственности гражданина жилого помещения, меры социальной поддержки предоставляются в отношении одного утра</w:t>
      </w:r>
      <w:r>
        <w:rPr>
          <w:rFonts w:ascii="Times New Roman" w:hAnsi="Times New Roman"/>
          <w:color w:val="000000"/>
          <w:sz w:val="28"/>
          <w:highlight w:val="white"/>
        </w:rPr>
        <w:t>ченного жилого помещения</w:t>
      </w:r>
      <w:r>
        <w:rPr>
          <w:rFonts w:ascii="Times New Roman" w:hAnsi="Times New Roman"/>
          <w:color w:val="000000"/>
          <w:sz w:val="28"/>
        </w:rPr>
        <w:t>.</w:t>
      </w:r>
    </w:p>
    <w:p w14:paraId="6F000000">
      <w:pPr>
        <w:tabs>
          <w:tab w:leader="none" w:pos="127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Уполномоченным органом муниципального образования Туапсинский район по предоставлению социальной выплаты в соответствии с настоящим Порядком и вед</w:t>
      </w:r>
      <w:r>
        <w:rPr>
          <w:rFonts w:ascii="Times New Roman" w:hAnsi="Times New Roman"/>
          <w:sz w:val="28"/>
        </w:rPr>
        <w:t xml:space="preserve">ению Перечня </w:t>
      </w:r>
      <w:r>
        <w:rPr>
          <w:rFonts w:ascii="Times New Roman" w:hAnsi="Times New Roman"/>
          <w:color w:themeColor="text1" w:val="000000"/>
          <w:sz w:val="28"/>
        </w:rPr>
        <w:t>жилых помещений, утраченных в результате чрезвычайной ситуации (приложение 1)</w:t>
      </w:r>
      <w:r>
        <w:rPr>
          <w:rFonts w:ascii="Times New Roman" w:hAnsi="Times New Roman"/>
          <w:sz w:val="28"/>
        </w:rPr>
        <w:t>является управление      ЖКХ и ТЭК администрации муниципального образования Туапсинский район (далее - уполномоченный орган).</w:t>
      </w:r>
    </w:p>
    <w:p w14:paraId="70000000">
      <w:pPr>
        <w:tabs>
          <w:tab w:leader="none" w:pos="127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Размер выплаты рассчитывается исход</w:t>
      </w:r>
      <w:r>
        <w:rPr>
          <w:rFonts w:ascii="Times New Roman" w:hAnsi="Times New Roman"/>
          <w:sz w:val="28"/>
        </w:rPr>
        <w:t>я из нормы общей площади жилого помещения в размере 33 кв. метра для одиноко проживающих граждан, 42 кв. метра на семью из 2 человек и по 18 кв. метров на каждого члена семьи, состоящей из 3 человек и более, но не более общей площади (доли общей площади) у</w:t>
      </w:r>
      <w:r>
        <w:rPr>
          <w:rFonts w:ascii="Times New Roman" w:hAnsi="Times New Roman"/>
          <w:sz w:val="28"/>
        </w:rPr>
        <w:t>траченного жилого помещения.</w:t>
      </w:r>
    </w:p>
    <w:p w14:paraId="71000000">
      <w:pPr>
        <w:tabs>
          <w:tab w:leader="none" w:pos="1276" w:val="left"/>
        </w:tabs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 расчете размера выплаты используется показатель средней рыночной стоимости 1 кв. метра </w:t>
      </w:r>
      <w:r>
        <w:rPr>
          <w:rFonts w:ascii="Times New Roman" w:hAnsi="Times New Roman"/>
          <w:color w:val="000000"/>
          <w:sz w:val="28"/>
        </w:rPr>
        <w:t xml:space="preserve">общей площади жилого помещения, определенный Министерством строительства и жилищно-коммунального хозяйства Российской Федерации по субъектам Российской Федерации, </w:t>
      </w:r>
      <w:r>
        <w:rPr>
          <w:rFonts w:ascii="Times New Roman" w:hAnsi="Times New Roman"/>
          <w:color w:val="000000"/>
          <w:sz w:val="28"/>
        </w:rPr>
        <w:t>на дату введения режима чрезвычайной ситуации</w:t>
      </w:r>
      <w:r>
        <w:rPr>
          <w:rFonts w:ascii="Times New Roman" w:hAnsi="Times New Roman"/>
          <w:color w:val="000000"/>
          <w:sz w:val="28"/>
        </w:rPr>
        <w:t>.</w:t>
      </w:r>
    </w:p>
    <w:p w14:paraId="72000000">
      <w:pPr>
        <w:tabs>
          <w:tab w:leader="none" w:pos="1276" w:val="left"/>
        </w:tabs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Размер выплаты рассчитывается как произведение общей площади жилого помещения, предусмотренной в соответствии с 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"https://internet.garant.ru/#/document/36984541/entry/411"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 xml:space="preserve">абзацем первым 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>настояще</w:t>
      </w:r>
      <w:r>
        <w:rPr>
          <w:rFonts w:ascii="Times New Roman" w:hAnsi="Times New Roman"/>
          <w:sz w:val="28"/>
        </w:rPr>
        <w:t>го пункта, и стоимости 1 кв. метра общей площади жилого помещения, предусмотренной в соответствии с 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"https://internet.garant.ru/#/document/36984541/entry/4112"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 xml:space="preserve">абзацем вторым 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>настоящего пункта.</w:t>
      </w:r>
    </w:p>
    <w:p w14:paraId="73000000">
      <w:pPr>
        <w:tabs>
          <w:tab w:leader="none" w:pos="1276" w:val="left"/>
        </w:tabs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1.5.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Размер социальной выплаты рассчитывается упол</w:t>
      </w:r>
      <w:r>
        <w:rPr>
          <w:rFonts w:ascii="Times New Roman" w:hAnsi="Times New Roman"/>
          <w:sz w:val="28"/>
        </w:rPr>
        <w:t>номоченным органом на день введения режима чрезвычайной ситуации и изменению в дальнейшем не подлежит.</w:t>
      </w:r>
    </w:p>
    <w:p w14:paraId="74000000">
      <w:pPr>
        <w:tabs>
          <w:tab w:leader="none" w:pos="1276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Гражданин - получатель социальной выплаты имеет право использовать социальную выплату на приобретение в собственность по договору купли-продажи жилого (ых) помещения (ий) (квартиры, жилого дома                                </w:t>
      </w:r>
      <w:r>
        <w:rPr>
          <w:rFonts w:ascii="Times New Roman" w:hAnsi="Times New Roman"/>
          <w:sz w:val="28"/>
        </w:rPr>
        <w:t xml:space="preserve">  (в том числе с учётом надворных построек, а также земельного участка,                             на котором расположен такой жилой дом) (далее - жилое помещение)                             в соответствии с настоящим Порядком.</w:t>
      </w:r>
    </w:p>
    <w:p w14:paraId="75000000">
      <w:pPr>
        <w:tabs>
          <w:tab w:leader="none" w:pos="1276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Гражданин - получатель соц</w:t>
      </w:r>
      <w:r>
        <w:rPr>
          <w:rFonts w:ascii="Times New Roman" w:hAnsi="Times New Roman"/>
          <w:sz w:val="28"/>
        </w:rPr>
        <w:t>иальной выплаты имеет право приобрести жилое (ые) помещение (я) не только в пределах средств социальной                       выплаты, но и с использованием собственных и (или) кредитных (заёмных) средств.</w:t>
      </w:r>
    </w:p>
    <w:p w14:paraId="76000000">
      <w:pPr>
        <w:tabs>
          <w:tab w:leader="none" w:pos="1276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Социальная выплата предоставляется гражданам, утра</w:t>
      </w:r>
      <w:r>
        <w:rPr>
          <w:rFonts w:ascii="Times New Roman" w:hAnsi="Times New Roman"/>
          <w:sz w:val="28"/>
        </w:rPr>
        <w:t xml:space="preserve">тившим жилое помещение, на приобретение в собственность жилого помещения на территории Краснодарского края. </w:t>
      </w:r>
    </w:p>
    <w:p w14:paraId="77000000">
      <w:pPr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78000000">
      <w:pPr>
        <w:tabs>
          <w:tab w:leader="none" w:pos="284" w:val="left"/>
        </w:tabs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</w:t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  <w:highlight w:val="white"/>
        </w:rPr>
        <w:t xml:space="preserve">Условия предоставления мер социальной поддержки </w:t>
      </w:r>
    </w:p>
    <w:p w14:paraId="79000000">
      <w:pPr>
        <w:widowControl w:val="1"/>
        <w:spacing w:after="100" w:before="100"/>
        <w:ind w:firstLine="709" w:left="0"/>
        <w:contextualSpacing w:val="1"/>
        <w:jc w:val="both"/>
        <w:rPr>
          <w:sz w:val="28"/>
        </w:rPr>
      </w:pPr>
    </w:p>
    <w:p w14:paraId="7A000000">
      <w:pPr>
        <w:widowControl w:val="1"/>
        <w:spacing w:after="100" w:before="10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2.1. Условием пр</w:t>
      </w:r>
      <w:r>
        <w:rPr>
          <w:sz w:val="28"/>
        </w:rPr>
        <w:t xml:space="preserve">едоставления мер социальной поддержки гражданам, указанным в подпункте 1 </w:t>
      </w:r>
      <w:r>
        <w:rPr>
          <w:color w:val="000000"/>
          <w:sz w:val="28"/>
        </w:rPr>
        <w:fldChar w:fldCharType="begin"/>
      </w:r>
      <w:r>
        <w:rPr>
          <w:color w:val="000000"/>
          <w:sz w:val="28"/>
        </w:rPr>
        <w:instrText>HYPERLINK "https://internet.garant.ru/#/document/36984541/entry/211"</w:instrText>
      </w:r>
      <w:r>
        <w:rPr>
          <w:color w:val="000000"/>
          <w:sz w:val="28"/>
        </w:rPr>
        <w:fldChar w:fldCharType="separate"/>
      </w:r>
      <w:r>
        <w:rPr>
          <w:color w:val="000000"/>
          <w:sz w:val="28"/>
        </w:rPr>
        <w:t>пункта</w:t>
      </w:r>
      <w:r>
        <w:rPr>
          <w:color w:val="000000"/>
          <w:sz w:val="28"/>
        </w:rPr>
        <w:fldChar w:fldCharType="end"/>
      </w:r>
      <w:r>
        <w:rPr>
          <w:sz w:val="28"/>
        </w:rPr>
        <w:t xml:space="preserve"> 1.</w:t>
      </w:r>
      <w:r>
        <w:rPr>
          <w:color w:val="000000"/>
          <w:sz w:val="28"/>
        </w:rPr>
        <w:fldChar w:fldCharType="begin"/>
      </w:r>
      <w:r>
        <w:rPr>
          <w:color w:val="000000"/>
          <w:sz w:val="28"/>
        </w:rPr>
        <w:instrText>HYPERLINK "https://internet.garant.ru/#/document/36984541/entry/211"</w:instrText>
      </w:r>
      <w:r>
        <w:rPr>
          <w:color w:val="000000"/>
          <w:sz w:val="28"/>
        </w:rPr>
        <w:fldChar w:fldCharType="separate"/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fldChar w:fldCharType="end"/>
      </w:r>
      <w:r>
        <w:rPr>
          <w:sz w:val="28"/>
        </w:rPr>
        <w:t xml:space="preserve"> раздела 1 настоящего Порядка, </w:t>
      </w:r>
      <w:r>
        <w:rPr>
          <w:sz w:val="28"/>
        </w:rPr>
        <w:t>являющихся на день введения режима чрезвычайной ситуации собственниками жилого помещения, признанного непригодным для проживания, является данное такими гражданами обязательство о безвозмездном отчуждении указанного жилого помещения (жилого помещения и зем</w:t>
      </w:r>
      <w:r>
        <w:rPr>
          <w:sz w:val="28"/>
        </w:rPr>
        <w:t xml:space="preserve">ельного участка, на </w:t>
      </w:r>
      <w:r>
        <w:rPr>
          <w:sz w:val="28"/>
        </w:rPr>
        <w:t>котором оно расположено) в муниципальную собственность. Отчуждение указанного жилого помещения (жилого помещения и земельного участка, на котором оно расположено) осуществляется в соответствии с </w:t>
      </w:r>
      <w:r>
        <w:rPr>
          <w:color w:val="000000"/>
          <w:sz w:val="28"/>
        </w:rPr>
        <w:fldChar w:fldCharType="begin"/>
      </w:r>
      <w:r>
        <w:rPr>
          <w:color w:val="000000"/>
          <w:sz w:val="28"/>
        </w:rPr>
        <w:instrText>HYPERLINK "https://internet.garant.ru/#/document/10164072/entry/1001"</w:instrText>
      </w:r>
      <w:r>
        <w:rPr>
          <w:color w:val="000000"/>
          <w:sz w:val="28"/>
        </w:rPr>
        <w:fldChar w:fldCharType="separate"/>
      </w:r>
      <w:r>
        <w:rPr>
          <w:color w:val="000000"/>
          <w:sz w:val="28"/>
        </w:rPr>
        <w:t>гражданским</w:t>
      </w:r>
      <w:r>
        <w:rPr>
          <w:color w:val="000000"/>
          <w:sz w:val="28"/>
        </w:rPr>
        <w:fldChar w:fldCharType="end"/>
      </w:r>
      <w:r>
        <w:rPr>
          <w:sz w:val="28"/>
        </w:rPr>
        <w:t> и </w:t>
      </w:r>
      <w:r>
        <w:rPr>
          <w:color w:val="000000"/>
          <w:sz w:val="28"/>
        </w:rPr>
        <w:fldChar w:fldCharType="begin"/>
      </w:r>
      <w:r>
        <w:rPr>
          <w:color w:val="000000"/>
          <w:sz w:val="28"/>
        </w:rPr>
        <w:instrText>HYPERLINK "https://internet.garant.ru/#/document/12124624/entry/2"</w:instrText>
      </w:r>
      <w:r>
        <w:rPr>
          <w:color w:val="000000"/>
          <w:sz w:val="28"/>
        </w:rPr>
        <w:fldChar w:fldCharType="separate"/>
      </w:r>
      <w:r>
        <w:rPr>
          <w:color w:val="000000"/>
          <w:sz w:val="28"/>
        </w:rPr>
        <w:t>земельным</w:t>
      </w:r>
      <w:r>
        <w:rPr>
          <w:color w:val="000000"/>
          <w:sz w:val="28"/>
        </w:rPr>
        <w:fldChar w:fldCharType="end"/>
      </w:r>
      <w:r>
        <w:rPr>
          <w:sz w:val="28"/>
        </w:rPr>
        <w:t xml:space="preserve"> законодательством Российской Федерации.</w:t>
      </w:r>
    </w:p>
    <w:p w14:paraId="7B000000">
      <w:pPr>
        <w:widowControl w:val="1"/>
        <w:spacing w:after="100" w:before="100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2.2. Условием предоставления мер социальной поддержки гражданам, указанным в подпункте 2 </w:t>
      </w:r>
      <w:r>
        <w:rPr>
          <w:color w:val="000000"/>
          <w:sz w:val="28"/>
        </w:rPr>
        <w:fldChar w:fldCharType="begin"/>
      </w:r>
      <w:r>
        <w:rPr>
          <w:color w:val="000000"/>
          <w:sz w:val="28"/>
        </w:rPr>
        <w:instrText>HYPERLINK "https://internet.garant.ru/#/document/36984541/entry/211"</w:instrText>
      </w:r>
      <w:r>
        <w:rPr>
          <w:color w:val="000000"/>
          <w:sz w:val="28"/>
        </w:rPr>
        <w:fldChar w:fldCharType="separate"/>
      </w:r>
      <w:r>
        <w:rPr>
          <w:color w:val="000000"/>
          <w:sz w:val="28"/>
        </w:rPr>
        <w:t>пункта</w:t>
      </w:r>
      <w:r>
        <w:rPr>
          <w:color w:val="000000"/>
          <w:sz w:val="28"/>
        </w:rPr>
        <w:fldChar w:fldCharType="end"/>
      </w:r>
      <w:r>
        <w:rPr>
          <w:color w:val="000000"/>
          <w:sz w:val="28"/>
        </w:rPr>
        <w:t xml:space="preserve"> 1.2 раздела 1 настоящего Порядка, имеющим на день введения режима чрезвычайной ситуации документы, которые                                в соответствии с законодательством Росси</w:t>
      </w:r>
      <w:r>
        <w:rPr>
          <w:color w:val="000000"/>
          <w:sz w:val="28"/>
        </w:rPr>
        <w:t>йской Федерации являются основанием для государственной регистрации права собственности на жилое помещение, признанное непригодным для проживания, является данное такими гражданами обязательство о безвозмездном отчуждении такого жилого помещения (жилого по</w:t>
      </w:r>
      <w:r>
        <w:rPr>
          <w:color w:val="000000"/>
          <w:sz w:val="28"/>
        </w:rPr>
        <w:t>мещения и земельного участка, на котором                                    оно расположено) в муниципальную собственность после осуществления государственной регистрации права собственности таких граждан на указанное жилое помещение (жилое помещение и зем</w:t>
      </w:r>
      <w:r>
        <w:rPr>
          <w:color w:val="000000"/>
          <w:sz w:val="28"/>
        </w:rPr>
        <w:t>ельный участок, на котором                          оно расположено).</w:t>
      </w:r>
    </w:p>
    <w:p w14:paraId="7C000000">
      <w:pPr>
        <w:widowControl w:val="1"/>
        <w:spacing w:after="100" w:before="10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2.3. Условием предоставления мер социальной поддержки гражданам, указанным в подпунктах 1-3 </w:t>
      </w:r>
      <w:r>
        <w:rPr>
          <w:color w:val="000000"/>
          <w:sz w:val="28"/>
        </w:rPr>
        <w:fldChar w:fldCharType="begin"/>
      </w:r>
      <w:r>
        <w:rPr>
          <w:color w:val="000000"/>
          <w:sz w:val="28"/>
        </w:rPr>
        <w:instrText>HYPERLINK "https://internet.garant.ru/#/document/36984541/entry/211"</w:instrText>
      </w:r>
      <w:r>
        <w:rPr>
          <w:color w:val="000000"/>
          <w:sz w:val="28"/>
        </w:rPr>
        <w:fldChar w:fldCharType="separate"/>
      </w:r>
      <w:r>
        <w:rPr>
          <w:color w:val="000000"/>
          <w:sz w:val="28"/>
        </w:rPr>
        <w:t>пункта</w:t>
      </w:r>
      <w:r>
        <w:rPr>
          <w:color w:val="000000"/>
          <w:sz w:val="28"/>
        </w:rPr>
        <w:fldChar w:fldCharType="end"/>
      </w:r>
      <w:r>
        <w:rPr>
          <w:sz w:val="28"/>
        </w:rPr>
        <w:t xml:space="preserve"> 1.</w:t>
      </w:r>
      <w:r>
        <w:rPr>
          <w:color w:val="000000"/>
          <w:sz w:val="28"/>
        </w:rPr>
        <w:fldChar w:fldCharType="begin"/>
      </w:r>
      <w:r>
        <w:rPr>
          <w:color w:val="000000"/>
          <w:sz w:val="28"/>
        </w:rPr>
        <w:instrText>HYPERLINK "https://internet.garant.ru/#/document/36984541/entry/211"</w:instrText>
      </w:r>
      <w:r>
        <w:rPr>
          <w:color w:val="000000"/>
          <w:sz w:val="28"/>
        </w:rPr>
        <w:fldChar w:fldCharType="separate"/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fldChar w:fldCharType="end"/>
      </w:r>
      <w:r>
        <w:rPr>
          <w:sz w:val="28"/>
        </w:rPr>
        <w:t xml:space="preserve"> раздела 1 настоящего Порядка, является соответствие приобретаемых жилых помещений требованиям, установленным </w:t>
      </w:r>
      <w:r>
        <w:rPr>
          <w:color w:val="000000"/>
          <w:sz w:val="28"/>
        </w:rPr>
        <w:fldChar w:fldCharType="begin"/>
      </w:r>
      <w:r>
        <w:rPr>
          <w:color w:val="000000"/>
          <w:sz w:val="28"/>
        </w:rPr>
        <w:instrText>HYPERLINK "https://internet.garant.ru/#/document/12144695/entry/0"</w:instrText>
      </w:r>
      <w:r>
        <w:rPr>
          <w:color w:val="000000"/>
          <w:sz w:val="28"/>
        </w:rPr>
        <w:fldChar w:fldCharType="separate"/>
      </w:r>
      <w:r>
        <w:rPr>
          <w:color w:val="000000"/>
          <w:sz w:val="28"/>
        </w:rPr>
        <w:t>постановлением</w:t>
      </w:r>
      <w:r>
        <w:rPr>
          <w:color w:val="000000"/>
          <w:sz w:val="28"/>
        </w:rPr>
        <w:fldChar w:fldCharType="end"/>
      </w:r>
      <w:r>
        <w:rPr>
          <w:sz w:val="28"/>
        </w:rPr>
        <w:t xml:space="preserve"> </w:t>
      </w:r>
      <w:r>
        <w:rPr>
          <w:sz w:val="28"/>
        </w:rPr>
        <w:t xml:space="preserve">Правительства Российской Федерации от 28 января 2006 г. № 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</w:t>
      </w:r>
      <w:r>
        <w:rPr>
          <w:sz w:val="28"/>
        </w:rPr>
        <w:t>жилым домом и жилого дома садовым домом».</w:t>
      </w:r>
    </w:p>
    <w:p w14:paraId="7D000000">
      <w:pPr>
        <w:tabs>
          <w:tab w:leader="none" w:pos="284" w:val="left"/>
        </w:tabs>
        <w:ind/>
        <w:jc w:val="center"/>
        <w:rPr>
          <w:rFonts w:ascii="Times New Roman" w:hAnsi="Times New Roman"/>
          <w:b w:val="1"/>
          <w:sz w:val="28"/>
        </w:rPr>
      </w:pPr>
    </w:p>
    <w:p w14:paraId="7E000000">
      <w:pPr>
        <w:tabs>
          <w:tab w:leader="none" w:pos="284" w:val="left"/>
        </w:tabs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 xml:space="preserve">3. </w:t>
      </w:r>
      <w:r>
        <w:rPr>
          <w:rFonts w:ascii="Times New Roman" w:hAnsi="Times New Roman"/>
          <w:b w:val="1"/>
          <w:sz w:val="28"/>
        </w:rPr>
        <w:t xml:space="preserve">Порядок формирования списков граждан - претендентов </w:t>
      </w:r>
    </w:p>
    <w:p w14:paraId="7F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 получение социальной выплаты</w:t>
      </w:r>
    </w:p>
    <w:p w14:paraId="80000000">
      <w:pPr>
        <w:ind w:firstLine="708" w:left="0"/>
        <w:jc w:val="both"/>
        <w:rPr>
          <w:rFonts w:ascii="Times New Roman" w:hAnsi="Times New Roman"/>
          <w:sz w:val="28"/>
        </w:rPr>
      </w:pPr>
    </w:p>
    <w:p w14:paraId="81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Списки семей и граждан, жилые помещения которых утрачены                      в результате чрезвычайной ситуации муниципа</w:t>
      </w:r>
      <w:r>
        <w:rPr>
          <w:rFonts w:ascii="Times New Roman" w:hAnsi="Times New Roman"/>
          <w:sz w:val="28"/>
        </w:rPr>
        <w:t>льного характера, произошедшей на территории муниципального образования Туапсинский район 11-12, 15 июля 2023 г., имеющих право на получение социальной выплаты на приобретение жилого помещения (далее – списки), формируются уполномоченным органом из числа г</w:t>
      </w:r>
      <w:r>
        <w:rPr>
          <w:rFonts w:ascii="Times New Roman" w:hAnsi="Times New Roman"/>
          <w:sz w:val="28"/>
        </w:rPr>
        <w:t>раждан, утративших жилое помещение и представивших заявление в администрацию муниципального образования Туапсинский район о включении в список (далее – заявление) по форме согласно приложению 2 к настоящему Порядку.</w:t>
      </w:r>
    </w:p>
    <w:p w14:paraId="82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"file:///C:/Users/Yakovleva.T/Desktop/Регистр%202021/Июль/1080/2%20Порядок%20на%2021.07.2021.doc#P313"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Списки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формируются по форме согласно приложению 3 к настоящему Порядку.</w:t>
      </w:r>
    </w:p>
    <w:p w14:paraId="83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Заявление о включении граждан, утративших жилое помещение,                          в список подаётся не</w:t>
      </w:r>
      <w:r>
        <w:rPr>
          <w:rFonts w:ascii="Times New Roman" w:hAnsi="Times New Roman"/>
          <w:sz w:val="28"/>
        </w:rPr>
        <w:t xml:space="preserve"> позднее 90 дней со дня вступления в силу правового акта муниципального образования Туапсинский район, предусматривающего решение о предоставлении социальной выплаты:</w:t>
      </w:r>
    </w:p>
    <w:p w14:paraId="84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гражданином - собственником утраченного жилого помещения;</w:t>
      </w:r>
    </w:p>
    <w:p w14:paraId="85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случае, если собственник утр</w:t>
      </w:r>
      <w:r>
        <w:rPr>
          <w:rFonts w:ascii="Times New Roman" w:hAnsi="Times New Roman"/>
          <w:sz w:val="28"/>
        </w:rPr>
        <w:t>аченного жилого помещения постоянно          не проживал в нем на день возникновения чрезвычайной ситуации - членами                его семьи, постоянно проживавшими в указанных жилых помещениях,                           или их законными представителями;</w:t>
      </w:r>
    </w:p>
    <w:p w14:paraId="86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смерти собственника утраченного жилого помещения, постоянно проживавшего в нем на день возникновения чрезвычайной ситуации - членами его семьи, постоянно проживавшими в указанных жилых помещениях,                          или их законными представ</w:t>
      </w:r>
      <w:r>
        <w:rPr>
          <w:rFonts w:ascii="Times New Roman" w:hAnsi="Times New Roman"/>
          <w:sz w:val="28"/>
        </w:rPr>
        <w:t>ителями;</w:t>
      </w:r>
    </w:p>
    <w:p w14:paraId="87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случае, если утраченное жилое помещение принадлежало членам семьи на праве общей собственности - одним из членов семьи по согласию остальных членов семьи либо совместно.</w:t>
      </w:r>
    </w:p>
    <w:p w14:paraId="88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 заявлению прилагаются:</w:t>
      </w:r>
    </w:p>
    <w:p w14:paraId="89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копии документов, удостоверяющих личности гра</w:t>
      </w:r>
      <w:r>
        <w:rPr>
          <w:rFonts w:ascii="Times New Roman" w:hAnsi="Times New Roman"/>
          <w:sz w:val="28"/>
        </w:rPr>
        <w:t>ждан, утративших   жилое помещение;</w:t>
      </w:r>
    </w:p>
    <w:p w14:paraId="8A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копии правоустанавливающих или правоудостоверяющих документов (при наличии) на утраченное жилое помещение (договор приватизации (передачи в собственность), купли-продажи, мены, дарения, решение суда,                   ак</w:t>
      </w:r>
      <w:r>
        <w:rPr>
          <w:rFonts w:ascii="Times New Roman" w:hAnsi="Times New Roman"/>
          <w:sz w:val="28"/>
        </w:rPr>
        <w:t>т органа местного самоуправления и так далее), права на которое не были зарегистрированы в Едином государственном реестре недвижимости, а также                на соответствующие земельные участки;</w:t>
      </w:r>
    </w:p>
    <w:p w14:paraId="8B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обязательство собственника жилого помещения, в том числе: п</w:t>
      </w:r>
      <w:r>
        <w:rPr>
          <w:rFonts w:ascii="Times New Roman" w:hAnsi="Times New Roman"/>
          <w:sz w:val="28"/>
        </w:rPr>
        <w:t>осле осуществления государственной регистрации права собственности, в случае, если она отсутствовала на день введения режима чрезвычайной ситуации, безвозмездно передать в собственность муниципального образования Туапсинский район утраченное жилое помещени</w:t>
      </w:r>
      <w:r>
        <w:rPr>
          <w:rFonts w:ascii="Times New Roman" w:hAnsi="Times New Roman"/>
          <w:sz w:val="28"/>
        </w:rPr>
        <w:t>е, земельный  участок с расположенным на нем утраченным жилым помещением, иными объектами недвижимости, сооружениями, объектами незавершенного строительства, принадлежащими гражданам,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утратившим жилое помещение, на праве собственности, об отказе от права по</w:t>
      </w:r>
      <w:r>
        <w:rPr>
          <w:rFonts w:ascii="Times New Roman" w:hAnsi="Times New Roman"/>
          <w:sz w:val="28"/>
        </w:rPr>
        <w:t xml:space="preserve">жизненного наследуемого владения земельным участком, о расторжении договоров аренды земельного участка, а также обязательство уполномоченного органа принять в собственность муниципального образования Туапсинский район утраченное жилое помещение, земельный </w:t>
      </w:r>
      <w:r>
        <w:rPr>
          <w:rFonts w:ascii="Times New Roman" w:hAnsi="Times New Roman"/>
          <w:sz w:val="28"/>
        </w:rPr>
        <w:t>участок с расположенными на нём утраченными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жилыми помещениями, иными объектами недвижимости, сооружениями, объектами незавершенного строительства, принадлежащими гражданам, утратившим жилое помещение, на праве собственности, либо отказ от права пожизненног</w:t>
      </w:r>
      <w:r>
        <w:rPr>
          <w:rFonts w:ascii="Times New Roman" w:hAnsi="Times New Roman"/>
          <w:sz w:val="28"/>
        </w:rPr>
        <w:t>о наследуемого владения земельным участком, расторжение договора аренды земельного участка, либо обязательство о снятии с регистрационного учета объекта недвижимости в Едином государственном реестре недвижимости в случае его полной утраты;</w:t>
      </w:r>
    </w:p>
    <w:p w14:paraId="8C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об отказе от предоставления социальн</w:t>
      </w:r>
      <w:r>
        <w:rPr>
          <w:rFonts w:ascii="Times New Roman" w:hAnsi="Times New Roman"/>
          <w:sz w:val="28"/>
        </w:rPr>
        <w:t>ой выплаты согласно приложению 4 к настоящему Порядку для граждан, указанных в пункте 3.2 раздела 3 настоящего Порядка, не включенных в заявление.</w:t>
      </w:r>
    </w:p>
    <w:p w14:paraId="8D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Копии документов, указанные в пункте 3.3 раздела 3 настоящего Порядка, должны быть заверены в установлен</w:t>
      </w:r>
      <w:r>
        <w:rPr>
          <w:rFonts w:ascii="Times New Roman" w:hAnsi="Times New Roman"/>
          <w:sz w:val="28"/>
        </w:rPr>
        <w:t>ном законодательством порядке.</w:t>
      </w:r>
    </w:p>
    <w:p w14:paraId="8E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Уполномоченный орган самостоятельно запрашивает следующие документы и информацию:</w:t>
      </w:r>
    </w:p>
    <w:p w14:paraId="8F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документы, подтверждающие признание жилого помещения непригодным для проживания;</w:t>
      </w:r>
    </w:p>
    <w:p w14:paraId="90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выписку из Единого государственного реестра недвижимости </w:t>
      </w:r>
      <w:r>
        <w:rPr>
          <w:rFonts w:ascii="Times New Roman" w:hAnsi="Times New Roman"/>
          <w:sz w:val="28"/>
        </w:rPr>
        <w:t>об основных характеристиках и зарегистрированных правах на объект недвижимости в отношении утраченного жилого помещения и земельного участка;</w:t>
      </w:r>
    </w:p>
    <w:p w14:paraId="91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выписку из Единого государственного реестра недвижимости о правах отдельного лица на имевшиеся (имеющиеся) у него объекты недвижимости                     в отношении собственника или нанимателя и членов их семьи (на день введения режима чрезвычайной ситуа</w:t>
      </w:r>
      <w:r>
        <w:rPr>
          <w:rFonts w:ascii="Times New Roman" w:hAnsi="Times New Roman"/>
          <w:sz w:val="28"/>
        </w:rPr>
        <w:t>ции и на дату включения в список граждан, утративших жилое помещение);</w:t>
      </w:r>
    </w:p>
    <w:p w14:paraId="92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наличии (отсутствии) у заявителя и членов его семьи, указанных в за</w:t>
      </w:r>
      <w:r>
        <w:rPr>
          <w:rFonts w:ascii="Times New Roman" w:hAnsi="Times New Roman"/>
          <w:sz w:val="28"/>
        </w:rPr>
        <w:t xml:space="preserve">явлении, на праве собственности, выдаваемые органом, осуществляющим технический учёт жилищного фонда с места постоянного жительства указанных лиц, в которых они были зарегистрированы   (в отношении граждан, родившихся после 1 января 2000 г., указанные     </w:t>
      </w:r>
      <w:r>
        <w:rPr>
          <w:rFonts w:ascii="Times New Roman" w:hAnsi="Times New Roman"/>
          <w:sz w:val="28"/>
        </w:rPr>
        <w:t xml:space="preserve">                        в настоящем пункте документы не запрашиваются);</w:t>
      </w:r>
    </w:p>
    <w:p w14:paraId="93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техническое заключение отдела государственного бюджетного учреждения Краснодарского края «Крайтехинвентаризация-Краевое БТИ».</w:t>
      </w:r>
    </w:p>
    <w:p w14:paraId="94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Граждане, утратившие жилое помещение, вправе представить у</w:t>
      </w:r>
      <w:r>
        <w:rPr>
          <w:rFonts w:ascii="Times New Roman" w:hAnsi="Times New Roman"/>
          <w:sz w:val="28"/>
        </w:rPr>
        <w:t>казанные документы и информацию по собственной инициативе.</w:t>
      </w:r>
    </w:p>
    <w:p w14:paraId="95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Уполномоченный орган проверяет представленные документы на соответствие их требованиям настоящего Порядка.</w:t>
      </w:r>
    </w:p>
    <w:p w14:paraId="96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Решение о включении в список либо отказе во включении в список принимает комиссия по </w:t>
      </w:r>
      <w:r>
        <w:rPr>
          <w:rFonts w:ascii="Times New Roman" w:hAnsi="Times New Roman"/>
          <w:sz w:val="28"/>
        </w:rPr>
        <w:t>определению ущерба от возможных чрезвычайных ситуаций природного и техногенного характера на территории муниципального образования Туапсинский район (далее – Комиссия), созданная администрацией муниципального образования Туапсинский район (далее – админист</w:t>
      </w:r>
      <w:r>
        <w:rPr>
          <w:rFonts w:ascii="Times New Roman" w:hAnsi="Times New Roman"/>
          <w:sz w:val="28"/>
        </w:rPr>
        <w:t>рация), в том числе, для проверки представленных документов на соответствие их требованиям настоящего Порядка.</w:t>
      </w:r>
    </w:p>
    <w:p w14:paraId="97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рассмотрения принятого Комиссией решения, администрация, в течение 3 рабочих дней со дня его получения, издает постановление админ</w:t>
      </w:r>
      <w:r>
        <w:rPr>
          <w:rFonts w:ascii="Times New Roman" w:hAnsi="Times New Roman"/>
          <w:sz w:val="28"/>
        </w:rPr>
        <w:t>истрации муниципального образования Туапсинский район о включении в списки либо отказе во включении в списки (далее – постановление администрации), о чём в течении 3 рабочих дней со дня вынесения постановления администрации письменно уведомляет гражданина.</w:t>
      </w:r>
      <w:r>
        <w:rPr>
          <w:rFonts w:ascii="Times New Roman" w:hAnsi="Times New Roman"/>
          <w:sz w:val="28"/>
        </w:rPr>
        <w:t xml:space="preserve"> Список ведётся уполномоченным органом и утверждается главой муниципального образования Туапсинский район.</w:t>
      </w:r>
    </w:p>
    <w:p w14:paraId="98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Уполномоченный орган на основании утвержденного списка и постановления администрации, производит расчет размера социальной выплаты и принимает решени</w:t>
      </w:r>
      <w:r>
        <w:rPr>
          <w:rFonts w:ascii="Times New Roman" w:hAnsi="Times New Roman"/>
          <w:sz w:val="28"/>
        </w:rPr>
        <w:t>е о предоставлении социальных выплат, которое оформляется постановлением администрации, в пределах лимитов доведенных бюджетных ассигнований.</w:t>
      </w:r>
    </w:p>
    <w:p w14:paraId="99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недостаточности выделенных исполнительно-распорядительному органу муниципального образования Туапсинский район</w:t>
      </w:r>
      <w:r>
        <w:rPr>
          <w:rFonts w:ascii="Times New Roman" w:hAnsi="Times New Roman"/>
          <w:sz w:val="28"/>
        </w:rPr>
        <w:t xml:space="preserve"> – администрации бюджетных ассигнований предоставление социальной выплаты производится в течение 10 рабочих дней со дня доведения бюджетных ассигнований главному распорядителю бюджетных средств муниципального образования Туапсинский район в необходимом объ</w:t>
      </w:r>
      <w:r>
        <w:rPr>
          <w:rFonts w:ascii="Times New Roman" w:hAnsi="Times New Roman"/>
          <w:sz w:val="28"/>
        </w:rPr>
        <w:t xml:space="preserve">еме. </w:t>
      </w:r>
    </w:p>
    <w:p w14:paraId="9A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Исполнительно-распорядительный орган муниципального образования Туапсинский район – администрация уведомляет уполномоченный орган о доведении ему бюджетных ассигнований в необходимом объеме в течение 1 рабочего дня.</w:t>
      </w:r>
    </w:p>
    <w:p w14:paraId="9B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результатах рассмотрения соответ</w:t>
      </w:r>
      <w:r>
        <w:rPr>
          <w:rFonts w:ascii="Times New Roman" w:hAnsi="Times New Roman"/>
          <w:sz w:val="28"/>
        </w:rPr>
        <w:t xml:space="preserve">ствующих заявлений гражданин уведомляется по указанному им в заявлении адресу (строка - Контактная информация) в течение двадцати рабочих дней со дня получения заявлений и документов, предусмотренных </w:t>
      </w:r>
      <w:r>
        <w:rPr>
          <w:rFonts w:ascii="Times New Roman" w:hAnsi="Times New Roman"/>
          <w:sz w:val="28"/>
        </w:rPr>
        <w:t>пунктом 3.3 раздела 3</w:t>
      </w:r>
      <w:r>
        <w:rPr>
          <w:rFonts w:ascii="Times New Roman" w:hAnsi="Times New Roman"/>
          <w:sz w:val="28"/>
        </w:rPr>
        <w:t xml:space="preserve"> настоящего По</w:t>
      </w:r>
      <w:r>
        <w:rPr>
          <w:rFonts w:ascii="Times New Roman" w:hAnsi="Times New Roman"/>
          <w:sz w:val="28"/>
        </w:rPr>
        <w:t>рядка.</w:t>
      </w:r>
    </w:p>
    <w:p w14:paraId="9C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3.7.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Основаниями для отказа во включении в список являются:</w:t>
      </w:r>
    </w:p>
    <w:p w14:paraId="9D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непредставление или представление документов, указанных                                    в пункте 3.3 раздела 3 настоящего Порядка, не в полном объёме,                                 </w:t>
      </w:r>
      <w:r>
        <w:rPr>
          <w:rFonts w:ascii="Times New Roman" w:hAnsi="Times New Roman"/>
          <w:sz w:val="28"/>
        </w:rPr>
        <w:t xml:space="preserve">                а также представление документов, оформленных ненадлежащим образом, недостоверность сведений, содержащихся в представленных                              документах, несоответствие гражданина требованиям, установленным настоящим Порядком;</w:t>
      </w:r>
    </w:p>
    <w:p w14:paraId="9E000000">
      <w:pPr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 xml:space="preserve"> наличие у граждан, утративших жилое помещение, в собственности иного пригодного для проживания жилого помещения (доли в праве собственности на жилое помещение) общей площадью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18 и более кв. метров на каждого члена семьи </w:t>
      </w:r>
      <w:r>
        <w:rPr>
          <w:rFonts w:ascii="Times New Roman" w:hAnsi="Times New Roman"/>
          <w:color w:val="000000"/>
          <w:sz w:val="28"/>
        </w:rPr>
        <w:t xml:space="preserve"> из числа лиц, указанных в подпунктах </w:t>
      </w:r>
      <w:r>
        <w:rPr>
          <w:rFonts w:ascii="Times New Roman" w:hAnsi="Times New Roman"/>
          <w:color w:val="000000"/>
          <w:sz w:val="28"/>
        </w:rPr>
        <w:t>1, 2 пункта 1.2</w:t>
      </w:r>
      <w:r>
        <w:rPr>
          <w:rFonts w:ascii="Times New Roman" w:hAnsi="Times New Roman"/>
          <w:color w:val="000000"/>
          <w:sz w:val="28"/>
        </w:rPr>
        <w:t xml:space="preserve"> раздела 1 настоящего Порядка; </w:t>
      </w:r>
    </w:p>
    <w:p w14:paraId="9F000000">
      <w:pPr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color w:val="000000"/>
          <w:sz w:val="28"/>
        </w:rPr>
        <w:t xml:space="preserve">наличие у граждан, </w:t>
      </w:r>
      <w:r>
        <w:rPr>
          <w:rFonts w:ascii="Times New Roman" w:hAnsi="Times New Roman"/>
          <w:color w:val="000000"/>
          <w:sz w:val="28"/>
        </w:rPr>
        <w:t xml:space="preserve">указанных в подпункте 3 </w:t>
      </w:r>
      <w:r>
        <w:rPr>
          <w:rFonts w:ascii="Times New Roman" w:hAnsi="Times New Roman"/>
          <w:color w:val="000000"/>
          <w:sz w:val="28"/>
        </w:rPr>
        <w:t>пункта 1.2</w:t>
      </w:r>
      <w:r>
        <w:rPr>
          <w:rFonts w:ascii="Times New Roman" w:hAnsi="Times New Roman"/>
          <w:color w:val="000000"/>
          <w:sz w:val="28"/>
        </w:rPr>
        <w:t xml:space="preserve"> раздела 1 настоящего Порядка,</w:t>
      </w:r>
      <w:r>
        <w:rPr>
          <w:rFonts w:ascii="Times New Roman" w:hAnsi="Times New Roman"/>
          <w:color w:val="000000"/>
          <w:sz w:val="28"/>
        </w:rPr>
        <w:t xml:space="preserve"> в собственности иного пригодного для проживания жилого помещения (доли в праве собственности на жилое помещение)</w:t>
      </w:r>
      <w:r>
        <w:rPr>
          <w:rFonts w:ascii="Times New Roman" w:hAnsi="Times New Roman"/>
          <w:color w:val="000000"/>
          <w:sz w:val="28"/>
        </w:rPr>
        <w:t>.</w:t>
      </w:r>
    </w:p>
    <w:p w14:paraId="A0000000">
      <w:pPr>
        <w:ind w:firstLine="709" w:left="0"/>
        <w:jc w:val="both"/>
        <w:rPr>
          <w:rFonts w:ascii="Times New Roman" w:hAnsi="Times New Roman"/>
          <w:color w:val="C0504D"/>
          <w:sz w:val="28"/>
        </w:rPr>
      </w:pPr>
      <w:r>
        <w:rPr>
          <w:rFonts w:ascii="Times New Roman" w:hAnsi="Times New Roman"/>
          <w:sz w:val="28"/>
        </w:rPr>
        <w:t>3.8.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Отказ во включении в список по основаниям, указа</w:t>
      </w:r>
      <w:r>
        <w:rPr>
          <w:rFonts w:ascii="Times New Roman" w:hAnsi="Times New Roman"/>
          <w:sz w:val="28"/>
        </w:rPr>
        <w:t>нным                                     в подпункте 1 пункта 3.7 раздела 3 настоящего Порядка, не препятствует повторному обращению граждан, утративших жилое помещение, с заявлениями                                      в установленном порядке.</w:t>
      </w:r>
    </w:p>
    <w:p w14:paraId="A1000000">
      <w:pPr>
        <w:ind w:firstLine="709" w:left="0"/>
        <w:jc w:val="both"/>
        <w:rPr>
          <w:rFonts w:ascii="Times New Roman" w:hAnsi="Times New Roman"/>
          <w:sz w:val="28"/>
        </w:rPr>
      </w:pPr>
    </w:p>
    <w:p w14:paraId="A2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 Порядо</w:t>
      </w:r>
      <w:r>
        <w:rPr>
          <w:rFonts w:ascii="Times New Roman" w:hAnsi="Times New Roman"/>
          <w:b w:val="1"/>
          <w:sz w:val="28"/>
        </w:rPr>
        <w:t>к оплаты приобретаемого жилого помещения</w:t>
      </w:r>
    </w:p>
    <w:p w14:paraId="A3000000">
      <w:pPr>
        <w:ind/>
        <w:jc w:val="center"/>
        <w:rPr>
          <w:rFonts w:ascii="Times New Roman" w:hAnsi="Times New Roman"/>
          <w:sz w:val="28"/>
        </w:rPr>
      </w:pPr>
    </w:p>
    <w:p w14:paraId="A4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Право на использование социальной выплаты на приобретение жилого помещения в собственность должно быть реализовано гражданином не позднее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7 месяцев 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дня получения уведомления, указанного в пункте 3.6 раздела</w:t>
      </w:r>
      <w:r>
        <w:rPr>
          <w:rFonts w:ascii="Times New Roman" w:hAnsi="Times New Roman"/>
          <w:sz w:val="28"/>
        </w:rPr>
        <w:t xml:space="preserve"> 3 настоящего Порядка.</w:t>
      </w:r>
    </w:p>
    <w:p w14:paraId="A5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Гражданин в пределах срока, указанного в пункте 4.1 раздела 4 настоящего Порядка, имеет право приобрести в собственность на первичном или вторичном рынках жилья у любых физических лиц, за исключением случаев, установленных зако</w:t>
      </w:r>
      <w:r>
        <w:rPr>
          <w:rFonts w:ascii="Times New Roman" w:hAnsi="Times New Roman"/>
          <w:sz w:val="28"/>
        </w:rPr>
        <w:t>нодательством Российской Федерации, или юридических лиц (одного или нескольких) жилое (ые) помещение (я).</w:t>
      </w:r>
    </w:p>
    <w:p w14:paraId="A6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 Приобретаемое жилое помещение (жилые помещения)                            оформляет</w:t>
      </w:r>
      <w:r>
        <w:rPr>
          <w:rFonts w:ascii="Times New Roman" w:hAnsi="Times New Roman"/>
          <w:sz w:val="28"/>
        </w:rPr>
        <w:t>(ют)</w:t>
      </w:r>
      <w:r>
        <w:rPr>
          <w:rFonts w:ascii="Times New Roman" w:hAnsi="Times New Roman"/>
          <w:sz w:val="28"/>
        </w:rPr>
        <w:t>ся в общую собственность всех членов семьи гражданина – п</w:t>
      </w:r>
      <w:r>
        <w:rPr>
          <w:rFonts w:ascii="Times New Roman" w:hAnsi="Times New Roman"/>
          <w:sz w:val="28"/>
        </w:rPr>
        <w:t>олучателя социальной выплаты.</w:t>
      </w:r>
    </w:p>
    <w:p w14:paraId="A7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допускается приобретение жилого помещения:</w:t>
      </w:r>
    </w:p>
    <w:p w14:paraId="A8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признанного в установленном порядке, не отвечающим установленным для жилых помещений требованиям (непригодным для проживания) либо доли в праве общей долевой собственности на такое</w:t>
      </w:r>
      <w:r>
        <w:rPr>
          <w:rFonts w:ascii="Times New Roman" w:hAnsi="Times New Roman"/>
          <w:sz w:val="28"/>
        </w:rPr>
        <w:t xml:space="preserve"> помещение;</w:t>
      </w:r>
    </w:p>
    <w:p w14:paraId="A9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расположенного вне границ территории Краснодарского края;</w:t>
      </w:r>
    </w:p>
    <w:p w14:paraId="AA000000">
      <w:pPr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общей площадью, размер которой в расчете на гражданина (или гражданина и каждого члена его семьи) – получателя социальной выплаты менее учетной нормы площади жилого помещения, установлен</w:t>
      </w:r>
      <w:r>
        <w:rPr>
          <w:rFonts w:ascii="Times New Roman" w:hAnsi="Times New Roman"/>
          <w:color w:val="000000"/>
          <w:sz w:val="28"/>
        </w:rPr>
        <w:t xml:space="preserve">ной соответствующим органом местного самоуправления согласно Жилищному кодексу Российской Федерации, на территории которого расположено приобретаемое жилое помещение.   </w:t>
      </w:r>
    </w:p>
    <w:p w14:paraId="AB000000">
      <w:pPr>
        <w:ind w:firstLine="709" w:left="0"/>
        <w:jc w:val="both"/>
        <w:rPr>
          <w:rFonts w:ascii="Times New Roman" w:hAnsi="Times New Roman"/>
          <w:color w:val="C0504D"/>
          <w:sz w:val="28"/>
        </w:rPr>
      </w:pPr>
      <w:r>
        <w:rPr>
          <w:rFonts w:ascii="Times New Roman" w:hAnsi="Times New Roman"/>
          <w:sz w:val="28"/>
        </w:rPr>
        <w:t>Подбор жилого помещения в целях его приобретения либо приобретения доли в праве общей дол</w:t>
      </w:r>
      <w:r>
        <w:rPr>
          <w:rFonts w:ascii="Times New Roman" w:hAnsi="Times New Roman"/>
          <w:sz w:val="28"/>
        </w:rPr>
        <w:t>евой собственности на него осуществляется гражданином самостоятельно.</w:t>
      </w:r>
    </w:p>
    <w:p w14:paraId="AC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 Для оплаты по договору купли-продажи жилого помещения (доли в праве общей долевой собственности на жилое помещение) гражданин - получатель социальной выплаты представляет в уполномо</w:t>
      </w:r>
      <w:r>
        <w:rPr>
          <w:rFonts w:ascii="Times New Roman" w:hAnsi="Times New Roman"/>
          <w:sz w:val="28"/>
        </w:rPr>
        <w:t>ченный орган:</w:t>
      </w:r>
    </w:p>
    <w:p w14:paraId="AD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оригинал договора купли-продажи приобретенного жилого помещения (далее – договор на жилое помещение):</w:t>
      </w:r>
    </w:p>
    <w:p w14:paraId="AE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заключенный с рассрочкой (отсрочкой) платежа;</w:t>
      </w:r>
    </w:p>
    <w:p w14:paraId="AF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содержащий условия о порядке расчетов по договору с безналичной формой оплаты с указанием </w:t>
      </w:r>
      <w:r>
        <w:rPr>
          <w:rFonts w:ascii="Times New Roman" w:hAnsi="Times New Roman"/>
          <w:sz w:val="28"/>
        </w:rPr>
        <w:t>реквизитов банковского счета, на который будет зачисляться сумма социальной выплаты;</w:t>
      </w:r>
    </w:p>
    <w:p w14:paraId="B0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содержащий специальную регистрационную надпись в соответствии с Федеральным законом от 13 июля 2015 г. № 218-ФЗ «О государственной регистрации недвижимости»;</w:t>
      </w:r>
    </w:p>
    <w:p w14:paraId="B1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оригинал и</w:t>
      </w:r>
      <w:r>
        <w:rPr>
          <w:rFonts w:ascii="Times New Roman" w:hAnsi="Times New Roman"/>
          <w:sz w:val="28"/>
        </w:rPr>
        <w:t xml:space="preserve"> копию документа, подтверждающего оплату части стоимости приобретенного жилого помещения (доли в праве общей долевой собственности на жилое помещение), превышающей размер социальной выплаты;</w:t>
      </w:r>
    </w:p>
    <w:p w14:paraId="B2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документ, подтверждающий безвозмездную передачу в собственност</w:t>
      </w:r>
      <w:r>
        <w:rPr>
          <w:rFonts w:ascii="Times New Roman" w:hAnsi="Times New Roman"/>
          <w:sz w:val="28"/>
        </w:rPr>
        <w:t>ь муниципального образования Туапсинский район утраченных жилых помещений, земельных участков с расположенными на них утраченными жилыми помещениями, иными объектами недвижимости, сооружениями, объектами незавершенного строительства, принадлежащими граждан</w:t>
      </w:r>
      <w:r>
        <w:rPr>
          <w:rFonts w:ascii="Times New Roman" w:hAnsi="Times New Roman"/>
          <w:sz w:val="28"/>
        </w:rPr>
        <w:t xml:space="preserve">ам, утратившим жилые помещения, на праве собственности, либо отказ от права пожизненного наследуемого владения земельным участком, расторжение </w:t>
      </w:r>
      <w:r>
        <w:rPr>
          <w:rFonts w:ascii="Times New Roman" w:hAnsi="Times New Roman"/>
          <w:sz w:val="28"/>
        </w:rPr>
        <w:t>договоров аренды земельных участков, либо документ, подтверждающий снятие с регистрационного учета объекта недвиж</w:t>
      </w:r>
      <w:r>
        <w:rPr>
          <w:rFonts w:ascii="Times New Roman" w:hAnsi="Times New Roman"/>
          <w:sz w:val="28"/>
        </w:rPr>
        <w:t>имости в ЕГРН в случае его полной утраты.</w:t>
      </w:r>
    </w:p>
    <w:p w14:paraId="B3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выписку из Един</w:t>
      </w:r>
      <w:r>
        <w:rPr>
          <w:rFonts w:ascii="Times New Roman" w:hAnsi="Times New Roman"/>
          <w:sz w:val="28"/>
        </w:rPr>
        <w:t>ого государственного реестра недвижимости на приобретенный объект недвижимости.</w:t>
      </w:r>
    </w:p>
    <w:p w14:paraId="B4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Копии документов заверяются в установленном законодательством порядке.</w:t>
      </w:r>
    </w:p>
    <w:p w14:paraId="B5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 Социальная выплата перечисляется после оплаты гражданином – получателем социальной выплаты части сто</w:t>
      </w:r>
      <w:r>
        <w:rPr>
          <w:rFonts w:ascii="Times New Roman" w:hAnsi="Times New Roman"/>
          <w:sz w:val="28"/>
        </w:rPr>
        <w:t>имости приобретаемого жилого помещения, превышающей размер социальной выплаты, в случае если цена договора превышает размер предоставленной социальной выплаты.</w:t>
      </w:r>
    </w:p>
    <w:p w14:paraId="B6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 Уполномоченный орган в течение четырнадцати рабочих дней со дня получения от гражданина док</w:t>
      </w:r>
      <w:r>
        <w:rPr>
          <w:rFonts w:ascii="Times New Roman" w:hAnsi="Times New Roman"/>
          <w:sz w:val="28"/>
        </w:rPr>
        <w:t>ументов, указанных в пункте 4.4 раздела 4 настоящего Порядка, осуществляет их проверку на соответствие требованиям настоящего Порядка, готовит постановление администрации о перечислении социальной выплаты на счет продавца или об отказе в ее перечислении, п</w:t>
      </w:r>
      <w:r>
        <w:rPr>
          <w:rFonts w:ascii="Times New Roman" w:hAnsi="Times New Roman"/>
          <w:sz w:val="28"/>
        </w:rPr>
        <w:t>осле чего постановление администрации о перечислении социальной выплаты, уполномоченный орган незамедлительно передаёт в отдел учета и отчетности администрации муниципального образования Туапсинский район (далее – отдел учета и отчетности) с сопроводительн</w:t>
      </w:r>
      <w:r>
        <w:rPr>
          <w:rFonts w:ascii="Times New Roman" w:hAnsi="Times New Roman"/>
          <w:sz w:val="28"/>
        </w:rPr>
        <w:t>ым письмом.</w:t>
      </w:r>
    </w:p>
    <w:p w14:paraId="B7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4.7. Отдел учета и отчетности в течение десяти рабочих дней со дня получения постановления администрации о перечислении социальной выплаты и документов, указанных в пункте 4.4 раздела 4 настоящего Порядка, перечисляет сумму социальной выплаты в</w:t>
      </w:r>
      <w:r>
        <w:rPr>
          <w:rFonts w:ascii="Times New Roman" w:hAnsi="Times New Roman"/>
          <w:sz w:val="28"/>
        </w:rPr>
        <w:t xml:space="preserve"> соответствии с договором купли-продажи жилого помещения на счет продавца жилого помещения.</w:t>
      </w:r>
    </w:p>
    <w:p w14:paraId="B8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отказа в перечислении социальной выплаты уполномоченный орган уведомляет об этом граждан в письменной форме в течение семи рабочих дней с даты принятия реш</w:t>
      </w:r>
      <w:r>
        <w:rPr>
          <w:rFonts w:ascii="Times New Roman" w:hAnsi="Times New Roman"/>
          <w:sz w:val="28"/>
        </w:rPr>
        <w:t>ения с указанием причин отказа.</w:t>
      </w:r>
    </w:p>
    <w:p w14:paraId="B9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4.8. Социальная выплата предоставляется в безналичной форме путем перечисления средств на счет продавца жилого помещения.</w:t>
      </w:r>
    </w:p>
    <w:p w14:paraId="BA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4.9. В перечислении социальной выплаты на приобретенное жилое помещение отказывается, если:</w:t>
      </w:r>
    </w:p>
    <w:p w14:paraId="BB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</w:t>
      </w:r>
      <w:r>
        <w:rPr>
          <w:rFonts w:ascii="Times New Roman" w:hAnsi="Times New Roman"/>
          <w:sz w:val="28"/>
        </w:rPr>
        <w:t>представлены (представлены не в полном объеме) документы, указанные в подпункте 4.4 раздела 4 настоящего Порядка;</w:t>
      </w:r>
    </w:p>
    <w:p w14:paraId="BC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представленный договор купли-продажи жилого помещения (доли в праве общей долевой собственности на жилое помещение) не соответствует требовани</w:t>
      </w:r>
      <w:r>
        <w:rPr>
          <w:rFonts w:ascii="Times New Roman" w:hAnsi="Times New Roman"/>
          <w:sz w:val="28"/>
        </w:rPr>
        <w:t>ям, установленным в подпункте 1 пункта 4.4 раздела 4 настоящего Порядка;</w:t>
      </w:r>
    </w:p>
    <w:p w14:paraId="BD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истек срок реализации права на использование социальной выплаты на приобретение жилого помещения в собственность, указанный в пункте 4.1 раздела 4 настоящего Порядка.</w:t>
      </w:r>
    </w:p>
    <w:p w14:paraId="BE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4.10. Граждане </w:t>
      </w:r>
      <w:r>
        <w:rPr>
          <w:rFonts w:ascii="Times New Roman" w:hAnsi="Times New Roman"/>
          <w:sz w:val="28"/>
        </w:rPr>
        <w:t>и (или) члены их семей, в отношении которых принято решение об отказе в перечислении социальной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выплаты на приобретенное жилое помещение по основаниям, указанным в пункте 4.9 раздела 4 настоящего Порядка, в пределах срока, установленного в пункте 4.1 разд</w:t>
      </w:r>
      <w:r>
        <w:rPr>
          <w:rFonts w:ascii="Times New Roman" w:hAnsi="Times New Roman"/>
          <w:sz w:val="28"/>
        </w:rPr>
        <w:t>ела 4 настоящего Порядка, имеют право повторно обратиться в уполномоченный орган с документами, необходимыми для оплаты стоимости (части стоимости) иного приобретаемого жилого помещения либо доли в праве общей долевой  собственности на жилое помещение.</w:t>
      </w:r>
    </w:p>
    <w:p w14:paraId="BF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</w:t>
      </w:r>
      <w:r>
        <w:rPr>
          <w:rFonts w:ascii="Times New Roman" w:hAnsi="Times New Roman"/>
          <w:sz w:val="28"/>
        </w:rPr>
        <w:t>1. По истечении срока, установленного для реализации социальной выплаты, оплата договоров на жилое помещение осуществляется в случае, если до его истечения:</w:t>
      </w:r>
    </w:p>
    <w:p w14:paraId="C0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администрация приняла решение о предоставлении социальной выплаты, но оплата не была произведена</w:t>
      </w:r>
      <w:r>
        <w:rPr>
          <w:rFonts w:ascii="Times New Roman" w:hAnsi="Times New Roman"/>
          <w:sz w:val="28"/>
        </w:rPr>
        <w:t>;</w:t>
      </w:r>
    </w:p>
    <w:p w14:paraId="C1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уполномоченный орган принял документы, указанные в пункте 4.4 раздела 4 настоящего Порядка, и осуществляет их проверку.</w:t>
      </w:r>
    </w:p>
    <w:p w14:paraId="C2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4.12. Отдел учета и отчетности ведет реестр предоставленных социальных выплат (приложение 5) в соответствии с Порядком его ведения </w:t>
      </w:r>
      <w:r>
        <w:rPr>
          <w:rFonts w:ascii="Times New Roman" w:hAnsi="Times New Roman"/>
          <w:sz w:val="28"/>
        </w:rPr>
        <w:t>(приложение 6).</w:t>
      </w:r>
    </w:p>
    <w:p w14:paraId="C3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4.13. Социальная выплата подлежит возврату в бюджет муниципального образования Туапсинский район в случае установления факта представления гражданином и (или) членами его семьи недостоверных документов и (или) сведений. При уклонении от доб</w:t>
      </w:r>
      <w:r>
        <w:rPr>
          <w:rFonts w:ascii="Times New Roman" w:hAnsi="Times New Roman"/>
          <w:sz w:val="28"/>
        </w:rPr>
        <w:t>ровольного возврата полученной социальной выплаты ее взыскание производится в соответствии с законодательством Российской Федерации.</w:t>
      </w:r>
    </w:p>
    <w:p w14:paraId="C4000000">
      <w:pPr>
        <w:ind w:firstLine="709" w:left="0"/>
        <w:jc w:val="center"/>
        <w:outlineLvl w:val="1"/>
        <w:rPr>
          <w:rFonts w:ascii="Times New Roman" w:hAnsi="Times New Roman"/>
          <w:sz w:val="28"/>
        </w:rPr>
      </w:pPr>
    </w:p>
    <w:p w14:paraId="C5000000">
      <w:pPr>
        <w:ind w:firstLine="709" w:left="0"/>
        <w:jc w:val="center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 Заключительные положения</w:t>
      </w:r>
    </w:p>
    <w:p w14:paraId="C6000000">
      <w:pPr>
        <w:ind w:firstLine="709" w:left="0"/>
        <w:jc w:val="both"/>
        <w:rPr>
          <w:rFonts w:ascii="Times New Roman" w:hAnsi="Times New Roman"/>
          <w:sz w:val="28"/>
        </w:rPr>
      </w:pPr>
    </w:p>
    <w:p w14:paraId="C7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Социальная выплата считается предоставленной гражданину, утратившему жилое помещение, с моме</w:t>
      </w:r>
      <w:r>
        <w:rPr>
          <w:rFonts w:ascii="Times New Roman" w:hAnsi="Times New Roman"/>
          <w:sz w:val="28"/>
        </w:rPr>
        <w:t>нта перечисления отделом учета и отчетности средств для оплаты приобретаемого жилого помещения (доли в праве общей долевой собственности на жилое помещение) на счет продавца жилого помещения.</w:t>
      </w:r>
    </w:p>
    <w:p w14:paraId="C8000000">
      <w:pPr>
        <w:ind w:firstLine="709" w:left="0"/>
        <w:jc w:val="both"/>
      </w:pPr>
    </w:p>
    <w:p w14:paraId="C9000000">
      <w:pPr>
        <w:ind/>
        <w:jc w:val="both"/>
      </w:pPr>
    </w:p>
    <w:p w14:paraId="CA000000">
      <w:pPr>
        <w:ind/>
        <w:jc w:val="both"/>
      </w:pPr>
    </w:p>
    <w:p w14:paraId="CB000000">
      <w:pPr>
        <w:ind/>
        <w:jc w:val="both"/>
      </w:pPr>
      <w:r>
        <w:rPr>
          <w:rFonts w:ascii="Times New Roman" w:hAnsi="Times New Roman"/>
          <w:sz w:val="28"/>
        </w:rPr>
        <w:t>Начальник управления ЖКХ и ТЭК</w:t>
      </w:r>
    </w:p>
    <w:p w14:paraId="C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муниципального </w:t>
      </w:r>
    </w:p>
    <w:p w14:paraId="CD000000">
      <w:pPr>
        <w:ind/>
        <w:jc w:val="both"/>
      </w:pPr>
      <w:r>
        <w:rPr>
          <w:rFonts w:ascii="Times New Roman" w:hAnsi="Times New Roman"/>
          <w:sz w:val="28"/>
        </w:rPr>
        <w:t>образования Туапсинский район                                                         Д.В. Дацишин</w:t>
      </w:r>
    </w:p>
    <w:p w14:paraId="CE000000">
      <w:pPr>
        <w:ind w:firstLine="0" w:left="5387"/>
        <w:jc w:val="both"/>
        <w:rPr>
          <w:rFonts w:ascii="Times New Roman" w:hAnsi="Times New Roman"/>
          <w:sz w:val="28"/>
        </w:rPr>
      </w:pPr>
    </w:p>
    <w:p w14:paraId="CF000000">
      <w:pPr>
        <w:pStyle w:val="Style_2"/>
        <w:ind w:firstLine="2268" w:left="3119"/>
        <w:outlineLvl w:val="1"/>
        <w:rPr>
          <w:rFonts w:ascii="Times New Roman" w:hAnsi="Times New Roman"/>
          <w:sz w:val="28"/>
        </w:rPr>
      </w:pPr>
    </w:p>
    <w:p w14:paraId="D0000000">
      <w:pPr>
        <w:pStyle w:val="Style_2"/>
        <w:ind w:firstLine="2268" w:left="3119"/>
        <w:outlineLvl w:val="1"/>
        <w:rPr>
          <w:rFonts w:ascii="Times New Roman" w:hAnsi="Times New Roman"/>
          <w:sz w:val="28"/>
        </w:rPr>
      </w:pPr>
    </w:p>
    <w:p w14:paraId="D1000000">
      <w:pPr>
        <w:pStyle w:val="Style_2"/>
        <w:ind w:firstLine="2268" w:left="3119"/>
        <w:outlineLvl w:val="1"/>
        <w:rPr>
          <w:rFonts w:ascii="Times New Roman" w:hAnsi="Times New Roman"/>
          <w:sz w:val="28"/>
        </w:rPr>
      </w:pPr>
    </w:p>
    <w:p w14:paraId="D2000000">
      <w:pPr>
        <w:pStyle w:val="Style_2"/>
        <w:ind w:firstLine="2268" w:left="3119"/>
        <w:outlineLvl w:val="1"/>
        <w:rPr>
          <w:rFonts w:ascii="Times New Roman" w:hAnsi="Times New Roman"/>
          <w:sz w:val="28"/>
        </w:rPr>
      </w:pPr>
    </w:p>
    <w:p w14:paraId="D3000000">
      <w:pPr>
        <w:pStyle w:val="Style_2"/>
        <w:ind w:firstLine="2268" w:left="3119"/>
        <w:outlineLvl w:val="1"/>
        <w:rPr>
          <w:rFonts w:ascii="Times New Roman" w:hAnsi="Times New Roman"/>
          <w:sz w:val="28"/>
        </w:rPr>
      </w:pPr>
    </w:p>
    <w:sectPr>
      <w:headerReference r:id="rId4" w:type="default"/>
      <w:pgSz w:h="16838" w:orient="portrait" w:w="11906"/>
      <w:pgMar w:bottom="567" w:footer="709" w:gutter="0" w:header="992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5000000">
    <w:pPr>
      <w:pStyle w:val="Style_1"/>
      <w:ind/>
      <w:jc w:val="center"/>
    </w:pPr>
  </w:p>
  <w:p w14:paraId="06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7000000">
    <w:pPr>
      <w:pStyle w:val="Style_1"/>
      <w:ind/>
      <w:jc w:val="center"/>
    </w:pPr>
  </w:p>
  <w:p w14:paraId="08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ind/>
      <w:jc w:val="center"/>
    </w:pPr>
  </w:p>
  <w:p w14:paraId="0A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Обычный1"/>
    <w:link w:val="Style_6_ch"/>
    <w:rPr>
      <w:sz w:val="24"/>
    </w:rPr>
  </w:style>
  <w:style w:styleId="Style_6_ch" w:type="character">
    <w:name w:val="Обычный1"/>
    <w:link w:val="Style_6"/>
    <w:rPr>
      <w:sz w:val="24"/>
    </w:rPr>
  </w:style>
  <w:style w:styleId="Style_7" w:type="paragraph">
    <w:name w:val="toc 6"/>
    <w:next w:val="Style_3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Гиперссылка1"/>
    <w:link w:val="Style_10_ch"/>
    <w:rPr>
      <w:color w:val="0000FF"/>
      <w:u w:val="single"/>
    </w:rPr>
  </w:style>
  <w:style w:styleId="Style_10_ch" w:type="character">
    <w:name w:val="Гиперссылка1"/>
    <w:link w:val="Style_10"/>
    <w:rPr>
      <w:color w:val="0000FF"/>
      <w:u w:val="single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13" w:type="paragraph">
    <w:name w:val="Обычный1"/>
    <w:link w:val="Style_13_ch"/>
    <w:rPr>
      <w:sz w:val="24"/>
    </w:rPr>
  </w:style>
  <w:style w:styleId="Style_13_ch" w:type="character">
    <w:name w:val="Обычный1"/>
    <w:link w:val="Style_13"/>
    <w:rPr>
      <w:sz w:val="24"/>
    </w:rPr>
  </w:style>
  <w:style w:styleId="Style_14" w:type="paragraph">
    <w:name w:val="ConsPlusNonformat"/>
    <w:link w:val="Style_14_ch"/>
    <w:pPr>
      <w:widowControl w:val="0"/>
      <w:ind/>
    </w:pPr>
    <w:rPr>
      <w:rFonts w:ascii="Courier New" w:hAnsi="Courier New"/>
    </w:rPr>
  </w:style>
  <w:style w:styleId="Style_14_ch" w:type="character">
    <w:name w:val="ConsPlusNonformat"/>
    <w:link w:val="Style_14"/>
    <w:rPr>
      <w:rFonts w:ascii="Courier New" w:hAnsi="Courier New"/>
    </w:rPr>
  </w:style>
  <w:style w:styleId="Style_15" w:type="paragraph">
    <w:name w:val="footer"/>
    <w:basedOn w:val="Style_3"/>
    <w:link w:val="Style_15_ch"/>
    <w:pPr>
      <w:tabs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3_ch"/>
    <w:link w:val="Style_15"/>
  </w:style>
  <w:style w:styleId="Style_16" w:type="paragraph">
    <w:name w:val="ConsPlusTitle"/>
    <w:link w:val="Style_16_ch"/>
    <w:pPr>
      <w:widowControl w:val="0"/>
      <w:ind/>
    </w:pPr>
    <w:rPr>
      <w:rFonts w:ascii="Calibri" w:hAnsi="Calibri"/>
      <w:b w:val="1"/>
      <w:sz w:val="22"/>
    </w:rPr>
  </w:style>
  <w:style w:styleId="Style_16_ch" w:type="character">
    <w:name w:val="ConsPlusTitle"/>
    <w:link w:val="Style_16"/>
    <w:rPr>
      <w:rFonts w:ascii="Calibri" w:hAnsi="Calibri"/>
      <w:b w:val="1"/>
      <w:sz w:val="22"/>
    </w:rPr>
  </w:style>
  <w:style w:styleId="Style_2" w:type="paragraph">
    <w:name w:val="ConsPlusNormal"/>
    <w:link w:val="Style_2_ch"/>
    <w:pPr>
      <w:widowControl w:val="0"/>
      <w:ind/>
    </w:pPr>
    <w:rPr>
      <w:rFonts w:ascii="Calibri" w:hAnsi="Calibri"/>
      <w:sz w:val="22"/>
    </w:rPr>
  </w:style>
  <w:style w:styleId="Style_2_ch" w:type="character">
    <w:name w:val="ConsPlusNormal"/>
    <w:link w:val="Style_2"/>
    <w:rPr>
      <w:rFonts w:ascii="Calibri" w:hAnsi="Calibri"/>
      <w:sz w:val="22"/>
    </w:rPr>
  </w:style>
  <w:style w:styleId="Style_17" w:type="paragraph">
    <w:name w:val="toc 3"/>
    <w:next w:val="Style_3"/>
    <w:link w:val="Style_17_ch"/>
    <w:uiPriority w:val="39"/>
    <w:pPr>
      <w:ind w:firstLine="0" w:left="400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Название1"/>
    <w:link w:val="Style_18_ch"/>
    <w:rPr>
      <w:rFonts w:ascii="XO Thames" w:hAnsi="XO Thames"/>
      <w:b w:val="1"/>
      <w:caps w:val="1"/>
      <w:sz w:val="40"/>
    </w:rPr>
  </w:style>
  <w:style w:styleId="Style_18_ch" w:type="character">
    <w:name w:val="Название1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5"/>
    <w:next w:val="Style_3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3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s_1"/>
    <w:basedOn w:val="Style_3"/>
    <w:link w:val="Style_21_ch"/>
    <w:pPr>
      <w:spacing w:afterAutospacing="on" w:beforeAutospacing="on"/>
      <w:ind/>
    </w:pPr>
  </w:style>
  <w:style w:styleId="Style_21_ch" w:type="character">
    <w:name w:val="s_1"/>
    <w:basedOn w:val="Style_3_ch"/>
    <w:link w:val="Style_21"/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3"/>
    <w:link w:val="Style_24_ch"/>
    <w:uiPriority w:val="39"/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ind/>
      <w:jc w:val="both"/>
    </w:pPr>
    <w:rPr>
      <w:rFonts w:ascii="XO Thames" w:hAnsi="XO Thames"/>
    </w:rPr>
  </w:style>
  <w:style w:styleId="Style_25_ch" w:type="character">
    <w:name w:val="Header and Footer"/>
    <w:link w:val="Style_25"/>
    <w:rPr>
      <w:rFonts w:ascii="XO Thames" w:hAnsi="XO Thames"/>
    </w:rPr>
  </w:style>
  <w:style w:styleId="Style_26" w:type="paragraph">
    <w:name w:val="Основной шрифт абзаца2"/>
    <w:link w:val="Style_26_ch"/>
  </w:style>
  <w:style w:styleId="Style_26_ch" w:type="character">
    <w:name w:val="Основной шрифт абзаца2"/>
    <w:link w:val="Style_26"/>
  </w:style>
  <w:style w:styleId="Style_27" w:type="paragraph">
    <w:name w:val="toc 9"/>
    <w:next w:val="Style_3"/>
    <w:link w:val="Style_27_ch"/>
    <w:uiPriority w:val="39"/>
    <w:pPr>
      <w:ind w:firstLine="0" w:left="1600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3"/>
    <w:link w:val="Style_28_ch"/>
    <w:uiPriority w:val="39"/>
    <w:pPr>
      <w:ind w:firstLine="0" w:left="1400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Body Text"/>
    <w:basedOn w:val="Style_3"/>
    <w:link w:val="Style_29_ch"/>
    <w:pPr>
      <w:spacing w:after="120"/>
      <w:ind/>
    </w:pPr>
  </w:style>
  <w:style w:styleId="Style_29_ch" w:type="character">
    <w:name w:val="Body Text"/>
    <w:basedOn w:val="Style_3_ch"/>
    <w:link w:val="Style_29"/>
  </w:style>
  <w:style w:styleId="Style_30" w:type="paragraph">
    <w:name w:val="toc 5"/>
    <w:next w:val="Style_3"/>
    <w:link w:val="Style_30_ch"/>
    <w:uiPriority w:val="39"/>
    <w:pPr>
      <w:ind w:firstLine="0" w:left="800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Гиперссылка2"/>
    <w:link w:val="Style_31_ch"/>
    <w:rPr>
      <w:color w:val="0000FF"/>
      <w:u w:val="single"/>
    </w:rPr>
  </w:style>
  <w:style w:styleId="Style_31_ch" w:type="character">
    <w:name w:val="Гиперссылка2"/>
    <w:link w:val="Style_31"/>
    <w:rPr>
      <w:color w:val="0000FF"/>
      <w:u w:val="single"/>
    </w:rPr>
  </w:style>
  <w:style w:styleId="Style_32" w:type="paragraph">
    <w:name w:val="Subtitle"/>
    <w:next w:val="Style_3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33" w:type="paragraph">
    <w:name w:val="Номер страницы1"/>
    <w:basedOn w:val="Style_12"/>
    <w:link w:val="Style_33_ch"/>
  </w:style>
  <w:style w:styleId="Style_33_ch" w:type="character">
    <w:name w:val="Номер страницы1"/>
    <w:basedOn w:val="Style_12_ch"/>
    <w:link w:val="Style_33"/>
  </w:style>
  <w:style w:styleId="Style_34" w:type="paragraph">
    <w:name w:val="Title"/>
    <w:basedOn w:val="Style_3"/>
    <w:link w:val="Style_34_ch"/>
    <w:uiPriority w:val="10"/>
    <w:qFormat/>
    <w:pPr>
      <w:ind/>
      <w:jc w:val="center"/>
    </w:pPr>
    <w:rPr>
      <w:b w:val="1"/>
      <w:sz w:val="32"/>
    </w:rPr>
  </w:style>
  <w:style w:styleId="Style_34_ch" w:type="character">
    <w:name w:val="Title"/>
    <w:basedOn w:val="Style_3_ch"/>
    <w:link w:val="Style_34"/>
    <w:rPr>
      <w:b w:val="1"/>
      <w:sz w:val="32"/>
    </w:rPr>
  </w:style>
  <w:style w:styleId="Style_35" w:type="paragraph">
    <w:name w:val="heading 4"/>
    <w:next w:val="Style_3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Body Text Indent 2"/>
    <w:basedOn w:val="Style_3"/>
    <w:link w:val="Style_36_ch"/>
    <w:pPr>
      <w:ind w:firstLine="720" w:left="0"/>
      <w:jc w:val="both"/>
    </w:pPr>
    <w:rPr>
      <w:sz w:val="28"/>
    </w:rPr>
  </w:style>
  <w:style w:styleId="Style_36_ch" w:type="character">
    <w:name w:val="Body Text Indent 2"/>
    <w:basedOn w:val="Style_3_ch"/>
    <w:link w:val="Style_36"/>
    <w:rPr>
      <w:sz w:val="28"/>
    </w:rPr>
  </w:style>
  <w:style w:styleId="Style_37" w:type="paragraph">
    <w:name w:val="Balloon Text"/>
    <w:basedOn w:val="Style_3"/>
    <w:link w:val="Style_37_ch"/>
    <w:rPr>
      <w:rFonts w:ascii="Tahoma" w:hAnsi="Tahoma"/>
      <w:sz w:val="16"/>
    </w:rPr>
  </w:style>
  <w:style w:styleId="Style_37_ch" w:type="character">
    <w:name w:val="Balloon Text"/>
    <w:basedOn w:val="Style_3_ch"/>
    <w:link w:val="Style_37"/>
    <w:rPr>
      <w:rFonts w:ascii="Tahoma" w:hAnsi="Tahoma"/>
      <w:sz w:val="16"/>
    </w:rPr>
  </w:style>
  <w:style w:styleId="Style_38" w:type="paragraph">
    <w:name w:val="heading 2"/>
    <w:next w:val="Style_3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table">
    <w:name w:val="Table Grid"/>
    <w:basedOn w:val="Style_40"/>
    <w:rPr>
      <w:rFonts w:asciiTheme="minorAscii" w:hAnsiTheme="minorHAns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webSettings.xml" Type="http://schemas.openxmlformats.org/officeDocument/2006/relationships/webSettings"/>
  <Relationship Id="rId10" Target="stylesWithEffects.xml" Type="http://schemas.microsoft.com/office/2007/relationships/stylesWithEffects"/>
  <Relationship Id="rId9" Target="styles.xml" Type="http://schemas.openxmlformats.org/officeDocument/2006/relationships/styles"/>
  <Relationship Id="rId8" Target="settings.xml" Type="http://schemas.openxmlformats.org/officeDocument/2006/relationships/settings"/>
  <Relationship Id="rId7" Target="fontTable.xml" Type="http://schemas.openxmlformats.org/officeDocument/2006/relationships/fontTable"/>
  <Relationship Id="rId6" Target="media/1.png" Type="http://schemas.openxmlformats.org/officeDocument/2006/relationships/image"/>
  <Relationship Id="rId5" Target="header5.xml" Type="http://schemas.openxmlformats.org/officeDocument/2006/relationships/header"/>
  <Relationship Id="rId4" Target="header4.xml" Type="http://schemas.openxmlformats.org/officeDocument/2006/relationships/header"/>
  <Relationship Id="rId12" Target="theme/theme1.xml" Type="http://schemas.openxmlformats.org/officeDocument/2006/relationships/theme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2024-09-09T11:02:15Z</dcterms:modified>
</cp:coreProperties>
</file>