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</w:pPr>
    </w:p>
    <w:p w14:paraId="06000000">
      <w:pPr>
        <w:ind/>
        <w:jc w:val="center"/>
      </w:pPr>
      <w:r>
        <w:t xml:space="preserve">                                                                                                      </w:t>
      </w:r>
    </w:p>
    <w:p w14:paraId="07000000">
      <w:pPr>
        <w:ind/>
        <w:jc w:val="center"/>
        <w:rPr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wrapSquare distL="114300" distR="11430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3255" cy="80391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</w:t>
      </w:r>
      <w:r>
        <w:rPr>
          <w:sz w:val="28"/>
        </w:rPr>
        <w:t>ПРОЕКТ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</w:p>
    <w:p w14:paraId="0B000000">
      <w:pPr>
        <w:ind/>
        <w:jc w:val="center"/>
        <w:rPr>
          <w:b w:val="1"/>
          <w:spacing w:val="-4"/>
          <w:sz w:val="28"/>
        </w:rPr>
      </w:pPr>
    </w:p>
    <w:p w14:paraId="0C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СОВЕТ МУНИЦИПАЛЬНОГО ОБРАЗОВАНИЯ</w:t>
      </w:r>
    </w:p>
    <w:p w14:paraId="0D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ТУАПСИНСКИЙ </w:t>
      </w:r>
      <w:r>
        <w:rPr>
          <w:b w:val="1"/>
          <w:sz w:val="24"/>
        </w:rPr>
        <w:t>МУНИЦИПАЛЬНЫЙ ОКРУГ</w:t>
      </w:r>
    </w:p>
    <w:p w14:paraId="0E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КРАСНОДАРСКОГО КРАЯ</w:t>
      </w:r>
    </w:p>
    <w:p w14:paraId="0F000000">
      <w:pPr>
        <w:tabs>
          <w:tab w:leader="none" w:pos="3888" w:val="left"/>
        </w:tabs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СЕССИЯ – </w:t>
      </w:r>
      <w:r>
        <w:rPr>
          <w:b w:val="1"/>
          <w:sz w:val="24"/>
        </w:rPr>
        <w:t>3</w:t>
      </w:r>
      <w:r>
        <w:rPr>
          <w:b w:val="1"/>
          <w:sz w:val="24"/>
        </w:rPr>
        <w:t>8</w:t>
      </w:r>
    </w:p>
    <w:p w14:paraId="10000000">
      <w:pPr>
        <w:tabs>
          <w:tab w:leader="none" w:pos="3888" w:val="left"/>
        </w:tabs>
        <w:ind/>
        <w:jc w:val="center"/>
        <w:rPr>
          <w:b w:val="1"/>
          <w:sz w:val="24"/>
        </w:rPr>
      </w:pPr>
    </w:p>
    <w:p w14:paraId="11000000">
      <w:pPr>
        <w:tabs>
          <w:tab w:leader="none" w:pos="3888" w:val="left"/>
        </w:tabs>
        <w:ind/>
        <w:jc w:val="center"/>
        <w:rPr>
          <w:b w:val="1"/>
          <w:sz w:val="32"/>
        </w:rPr>
      </w:pPr>
      <w:r>
        <w:rPr>
          <w:b w:val="1"/>
          <w:spacing w:val="39"/>
          <w:sz w:val="32"/>
        </w:rPr>
        <w:t>РЕШЕНИЕ</w:t>
      </w:r>
    </w:p>
    <w:p w14:paraId="12000000">
      <w:pPr>
        <w:ind/>
        <w:jc w:val="both"/>
        <w:rPr>
          <w:sz w:val="28"/>
        </w:rPr>
      </w:pPr>
      <w:r>
        <w:rPr>
          <w:sz w:val="28"/>
        </w:rPr>
        <w:t>от ________________                                                                           № __________</w:t>
      </w:r>
    </w:p>
    <w:p w14:paraId="13000000">
      <w:pPr>
        <w:ind/>
        <w:jc w:val="center"/>
        <w:rPr>
          <w:sz w:val="24"/>
        </w:rPr>
      </w:pPr>
      <w:r>
        <w:rPr>
          <w:sz w:val="24"/>
        </w:rPr>
        <w:t>г. Туапсе</w:t>
      </w:r>
    </w:p>
    <w:p w14:paraId="14000000">
      <w:pPr>
        <w:rPr>
          <w:sz w:val="28"/>
        </w:rPr>
      </w:pPr>
    </w:p>
    <w:p w14:paraId="15000000">
      <w:pPr>
        <w:rPr>
          <w:b w:val="1"/>
          <w:sz w:val="28"/>
        </w:rPr>
      </w:pPr>
    </w:p>
    <w:p w14:paraId="16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О согласовании </w:t>
      </w:r>
      <w:r>
        <w:rPr>
          <w:b w:val="1"/>
          <w:spacing w:val="-2"/>
          <w:sz w:val="28"/>
        </w:rPr>
        <w:t>предоставлени</w:t>
      </w:r>
      <w:r>
        <w:rPr>
          <w:b w:val="1"/>
          <w:spacing w:val="-2"/>
          <w:sz w:val="28"/>
        </w:rPr>
        <w:t>я</w:t>
      </w:r>
      <w:r>
        <w:rPr>
          <w:b w:val="1"/>
          <w:spacing w:val="-2"/>
          <w:sz w:val="28"/>
        </w:rPr>
        <w:t xml:space="preserve"> права безвозмездного</w:t>
      </w:r>
    </w:p>
    <w:p w14:paraId="17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пользования объект</w:t>
      </w:r>
      <w:r>
        <w:rPr>
          <w:b w:val="1"/>
          <w:spacing w:val="-2"/>
          <w:sz w:val="28"/>
        </w:rPr>
        <w:t>ом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не</w:t>
      </w:r>
      <w:r>
        <w:rPr>
          <w:b w:val="1"/>
          <w:spacing w:val="-2"/>
          <w:sz w:val="28"/>
        </w:rPr>
        <w:t>движимого имущества</w:t>
      </w:r>
    </w:p>
    <w:p w14:paraId="18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федерально</w:t>
      </w:r>
      <w:r>
        <w:rPr>
          <w:b w:val="1"/>
          <w:spacing w:val="-2"/>
          <w:sz w:val="28"/>
        </w:rPr>
        <w:t>му</w:t>
      </w:r>
      <w:r>
        <w:rPr>
          <w:b w:val="1"/>
          <w:spacing w:val="-2"/>
          <w:sz w:val="28"/>
        </w:rPr>
        <w:t xml:space="preserve"> </w:t>
      </w:r>
      <w:r>
        <w:rPr>
          <w:b w:val="1"/>
          <w:spacing w:val="-2"/>
          <w:sz w:val="28"/>
        </w:rPr>
        <w:t>государственному</w:t>
      </w:r>
      <w:r>
        <w:rPr>
          <w:b w:val="1"/>
          <w:spacing w:val="-2"/>
          <w:sz w:val="28"/>
        </w:rPr>
        <w:t xml:space="preserve"> казенно</w:t>
      </w:r>
      <w:r>
        <w:rPr>
          <w:b w:val="1"/>
          <w:spacing w:val="-2"/>
          <w:sz w:val="28"/>
        </w:rPr>
        <w:t>му</w:t>
      </w:r>
      <w:r>
        <w:rPr>
          <w:b w:val="1"/>
          <w:spacing w:val="-2"/>
          <w:sz w:val="28"/>
        </w:rPr>
        <w:t xml:space="preserve"> </w:t>
      </w:r>
    </w:p>
    <w:p w14:paraId="19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учреждени</w:t>
      </w:r>
      <w:r>
        <w:rPr>
          <w:b w:val="1"/>
          <w:spacing w:val="-2"/>
          <w:sz w:val="28"/>
        </w:rPr>
        <w:t>ю</w:t>
      </w:r>
      <w:r>
        <w:rPr>
          <w:b w:val="1"/>
          <w:spacing w:val="-2"/>
          <w:sz w:val="28"/>
        </w:rPr>
        <w:t xml:space="preserve"> «Управление вневедомственной охраны войск </w:t>
      </w:r>
    </w:p>
    <w:p w14:paraId="1A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 xml:space="preserve">национальной гвардии Российской Федерации </w:t>
      </w:r>
    </w:p>
    <w:p w14:paraId="1B000000">
      <w:pPr>
        <w:ind/>
        <w:jc w:val="center"/>
        <w:rPr>
          <w:b w:val="1"/>
          <w:spacing w:val="-2"/>
          <w:sz w:val="28"/>
        </w:rPr>
      </w:pPr>
      <w:r>
        <w:rPr>
          <w:b w:val="1"/>
          <w:spacing w:val="-2"/>
          <w:sz w:val="28"/>
        </w:rPr>
        <w:t>по Краснодарскому краю</w:t>
      </w:r>
      <w:r>
        <w:rPr>
          <w:b w:val="1"/>
          <w:spacing w:val="-2"/>
          <w:sz w:val="28"/>
        </w:rPr>
        <w:t>»</w:t>
      </w:r>
    </w:p>
    <w:p w14:paraId="1C000000">
      <w:pPr>
        <w:rPr>
          <w:b w:val="1"/>
          <w:spacing w:val="-2"/>
          <w:sz w:val="28"/>
        </w:rPr>
      </w:pPr>
    </w:p>
    <w:p w14:paraId="1D000000">
      <w:pPr>
        <w:rPr>
          <w:b w:val="1"/>
          <w:spacing w:val="-2"/>
          <w:sz w:val="28"/>
        </w:rPr>
      </w:pPr>
    </w:p>
    <w:p w14:paraId="1E000000">
      <w:pPr>
        <w:tabs>
          <w:tab w:leader="none" w:pos="851" w:val="left"/>
        </w:tabs>
        <w:ind w:firstLine="709" w:left="0"/>
        <w:jc w:val="both"/>
        <w:rPr>
          <w:sz w:val="28"/>
        </w:rPr>
      </w:pPr>
      <w:r>
        <w:rPr>
          <w:sz w:val="28"/>
        </w:rPr>
        <w:t>В соответствии с Гражданским кодексом Российской Федерации,</w:t>
      </w:r>
      <w:r>
        <w:rPr>
          <w:sz w:val="28"/>
        </w:rPr>
        <w:t xml:space="preserve"> </w:t>
      </w:r>
      <w:r>
        <w:rPr>
          <w:sz w:val="28"/>
        </w:rPr>
        <w:t>ф</w:t>
      </w:r>
      <w:r>
        <w:rPr>
          <w:sz w:val="28"/>
        </w:rPr>
        <w:t>едеральным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>ами</w:t>
      </w:r>
      <w:r>
        <w:rPr>
          <w:sz w:val="28"/>
        </w:rPr>
        <w:t xml:space="preserve"> от </w:t>
      </w:r>
      <w:r>
        <w:rPr>
          <w:sz w:val="28"/>
        </w:rPr>
        <w:t xml:space="preserve">6 октября 2003 г. </w:t>
      </w:r>
      <w:r>
        <w:rPr>
          <w:sz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</w:t>
      </w:r>
      <w:r>
        <w:rPr>
          <w:sz w:val="28"/>
        </w:rPr>
        <w:t xml:space="preserve">                                       </w:t>
      </w:r>
      <w:r>
        <w:rPr>
          <w:sz w:val="28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 xml:space="preserve">руководствуясь Положением о порядке управления </w:t>
      </w:r>
      <w:r>
        <w:rPr>
          <w:sz w:val="28"/>
        </w:rPr>
        <w:t xml:space="preserve"> </w:t>
      </w:r>
      <w:r>
        <w:rPr>
          <w:sz w:val="28"/>
        </w:rPr>
        <w:t xml:space="preserve">и распоряжения объектами муниципальной собственности муниципального образования Туапсинский </w:t>
      </w:r>
      <w:r>
        <w:rPr>
          <w:sz w:val="28"/>
        </w:rPr>
        <w:t>муниципальный округ</w:t>
      </w:r>
      <w:r>
        <w:rPr>
          <w:sz w:val="28"/>
        </w:rPr>
        <w:t xml:space="preserve"> Краснодарского края</w:t>
      </w:r>
      <w:r>
        <w:rPr>
          <w:sz w:val="28"/>
        </w:rPr>
        <w:t xml:space="preserve">, утвержденным решением Совета муниципального образования Туапсинский </w:t>
      </w:r>
      <w:r>
        <w:rPr>
          <w:sz w:val="28"/>
        </w:rPr>
        <w:t xml:space="preserve">муниципальный </w:t>
      </w:r>
      <w:r>
        <w:rPr>
          <w:sz w:val="28"/>
        </w:rPr>
        <w:t xml:space="preserve">округ Краснодарского края  </w:t>
      </w:r>
      <w:r>
        <w:rPr>
          <w:sz w:val="28"/>
        </w:rPr>
        <w:t xml:space="preserve">                        </w:t>
      </w:r>
      <w:r>
        <w:rPr>
          <w:sz w:val="28"/>
        </w:rPr>
        <w:t xml:space="preserve">от </w:t>
      </w:r>
      <w:r>
        <w:rPr>
          <w:sz w:val="28"/>
        </w:rPr>
        <w:t xml:space="preserve">17 декабря 2024 г. № 84 </w:t>
      </w:r>
      <w:r>
        <w:rPr>
          <w:sz w:val="28"/>
        </w:rPr>
        <w:t xml:space="preserve">«Об утверждении Положения о порядке управления и распоряжения </w:t>
      </w:r>
      <w:r>
        <w:rPr>
          <w:sz w:val="28"/>
        </w:rPr>
        <w:t xml:space="preserve">имуществом </w:t>
      </w:r>
      <w:r>
        <w:rPr>
          <w:sz w:val="28"/>
        </w:rPr>
        <w:t xml:space="preserve">муниципального образования Туапсинский муниципальный округ Краснодарского края», </w:t>
      </w:r>
      <w:r>
        <w:rPr>
          <w:sz w:val="28"/>
        </w:rPr>
        <w:t xml:space="preserve">на основании письма </w:t>
      </w:r>
      <w:r>
        <w:rPr>
          <w:sz w:val="28"/>
        </w:rPr>
        <w:t xml:space="preserve">начальника отдела вневедомственной охраны по Туапсинскому </w:t>
      </w:r>
      <w:r>
        <w:rPr>
          <w:sz w:val="28"/>
        </w:rPr>
        <w:t>район</w:t>
      </w:r>
      <w:r>
        <w:rPr>
          <w:sz w:val="28"/>
        </w:rPr>
        <w:t>у – филиала федерального государственного казенного учреждения «Управление вневедомственной охраны войск национальной гвардии Российской Федерации по Краснодарскому краю»</w:t>
      </w:r>
      <w:r>
        <w:rPr>
          <w:sz w:val="28"/>
        </w:rPr>
        <w:t xml:space="preserve"> </w:t>
      </w:r>
      <w:r>
        <w:rPr>
          <w:sz w:val="28"/>
        </w:rPr>
        <w:t>Шадяна А.В.</w:t>
      </w:r>
      <w:r>
        <w:rPr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</w:t>
      </w:r>
      <w:r>
        <w:rPr>
          <w:sz w:val="28"/>
        </w:rPr>
        <w:t>8 июня</w:t>
      </w:r>
      <w:r>
        <w:rPr>
          <w:sz w:val="28"/>
        </w:rPr>
        <w:t xml:space="preserve"> </w:t>
      </w:r>
      <w:r>
        <w:rPr>
          <w:sz w:val="28"/>
        </w:rPr>
        <w:t xml:space="preserve">2026 г. </w:t>
      </w:r>
      <w:r>
        <w:rPr>
          <w:sz w:val="28"/>
        </w:rPr>
        <w:t>№ В/</w:t>
      </w:r>
      <w:r>
        <w:rPr>
          <w:sz w:val="28"/>
        </w:rPr>
        <w:t>11376</w:t>
      </w:r>
      <w:r>
        <w:rPr>
          <w:sz w:val="28"/>
        </w:rPr>
        <w:t xml:space="preserve"> </w:t>
      </w:r>
      <w:r>
        <w:rPr>
          <w:sz w:val="28"/>
        </w:rPr>
        <w:t>Совет</w:t>
      </w:r>
      <w:r>
        <w:rPr>
          <w:sz w:val="28"/>
        </w:rPr>
        <w:t xml:space="preserve"> муниципального образования Туапсинский </w:t>
      </w:r>
      <w:r>
        <w:rPr>
          <w:sz w:val="28"/>
        </w:rPr>
        <w:t>муниципальный округ Краснодарского края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р е ш и л:</w:t>
      </w:r>
    </w:p>
    <w:p w14:paraId="1F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 xml:space="preserve">1. Согласовать </w:t>
      </w:r>
      <w:r>
        <w:rPr>
          <w:spacing w:val="-2"/>
          <w:sz w:val="28"/>
        </w:rPr>
        <w:t xml:space="preserve">предоставление права </w:t>
      </w:r>
      <w:r>
        <w:rPr>
          <w:sz w:val="28"/>
        </w:rPr>
        <w:t xml:space="preserve">безвозмездного пользования </w:t>
      </w:r>
      <w:r>
        <w:rPr>
          <w:sz w:val="28"/>
        </w:rPr>
        <w:t xml:space="preserve">                 </w:t>
      </w:r>
      <w:r>
        <w:rPr>
          <w:rStyle w:val="Style_3_ch"/>
          <w:i w:val="0"/>
          <w:sz w:val="28"/>
        </w:rPr>
        <w:t>федеральному государственному казенному учреждению «Управление вневедомственной охраны войск национальной гвардии Российской Федерации по Краснодарскому краю»</w:t>
      </w:r>
      <w:r>
        <w:rPr>
          <w:rStyle w:val="Style_3_ch"/>
          <w:i w:val="0"/>
          <w:sz w:val="28"/>
        </w:rPr>
        <w:t xml:space="preserve"> </w:t>
      </w:r>
      <w:r>
        <w:rPr>
          <w:rStyle w:val="Style_3_ch"/>
          <w:i w:val="0"/>
          <w:sz w:val="28"/>
        </w:rPr>
        <w:t>объект</w:t>
      </w:r>
      <w:r>
        <w:rPr>
          <w:rStyle w:val="Style_3_ch"/>
          <w:i w:val="0"/>
          <w:sz w:val="28"/>
        </w:rPr>
        <w:t>ом</w:t>
      </w:r>
      <w:r>
        <w:rPr>
          <w:rStyle w:val="Style_3_ch"/>
          <w:i w:val="0"/>
          <w:sz w:val="28"/>
        </w:rPr>
        <w:t xml:space="preserve"> недвижимого имущества, находящ</w:t>
      </w:r>
      <w:r>
        <w:rPr>
          <w:rStyle w:val="Style_3_ch"/>
          <w:i w:val="0"/>
          <w:sz w:val="28"/>
        </w:rPr>
        <w:t>им</w:t>
      </w:r>
      <w:r>
        <w:rPr>
          <w:rStyle w:val="Style_3_ch"/>
          <w:i w:val="0"/>
          <w:sz w:val="28"/>
        </w:rPr>
        <w:t xml:space="preserve">ся </w:t>
      </w:r>
      <w:r>
        <w:rPr>
          <w:rStyle w:val="Style_3_ch"/>
          <w:i w:val="0"/>
          <w:sz w:val="28"/>
        </w:rPr>
        <w:t xml:space="preserve">                   </w:t>
      </w:r>
      <w:r>
        <w:rPr>
          <w:rStyle w:val="Style_3_ch"/>
          <w:i w:val="0"/>
          <w:sz w:val="28"/>
        </w:rPr>
        <w:t xml:space="preserve">в </w:t>
      </w:r>
      <w:r>
        <w:rPr>
          <w:spacing w:val="-1"/>
          <w:sz w:val="28"/>
        </w:rPr>
        <w:t>собственност</w:t>
      </w:r>
      <w:r>
        <w:rPr>
          <w:spacing w:val="-1"/>
          <w:sz w:val="28"/>
        </w:rPr>
        <w:t xml:space="preserve">и </w:t>
      </w:r>
      <w:r>
        <w:rPr>
          <w:spacing w:val="-1"/>
          <w:sz w:val="28"/>
        </w:rPr>
        <w:t>Туапсинского муниципального округа</w:t>
      </w:r>
      <w:r>
        <w:rPr>
          <w:spacing w:val="-1"/>
          <w:sz w:val="28"/>
        </w:rPr>
        <w:t> - </w:t>
      </w:r>
      <w:r>
        <w:rPr>
          <w:spacing w:val="-1"/>
          <w:sz w:val="28"/>
        </w:rPr>
        <w:t>нежилого помещения</w:t>
      </w:r>
      <w:r>
        <w:rPr>
          <w:spacing w:val="-1"/>
          <w:sz w:val="28"/>
        </w:rPr>
        <w:t>, состоящего из комнат 1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>-</w:t>
      </w:r>
      <w:r>
        <w:rPr>
          <w:spacing w:val="-1"/>
          <w:sz w:val="28"/>
        </w:rPr>
        <w:t> </w:t>
      </w:r>
      <w:r>
        <w:rPr>
          <w:spacing w:val="-1"/>
          <w:sz w:val="28"/>
        </w:rPr>
        <w:t xml:space="preserve">23, общей площадью 255,7 кв.м, с кадастровым номером 23:51:0102002:2585, </w:t>
      </w:r>
      <w:r>
        <w:rPr>
          <w:spacing w:val="-1"/>
          <w:sz w:val="28"/>
        </w:rPr>
        <w:t>расположенн</w:t>
      </w:r>
      <w:r>
        <w:rPr>
          <w:spacing w:val="-1"/>
          <w:sz w:val="28"/>
        </w:rPr>
        <w:t>ым</w:t>
      </w:r>
      <w:r>
        <w:rPr>
          <w:spacing w:val="-1"/>
          <w:sz w:val="28"/>
        </w:rPr>
        <w:t xml:space="preserve"> по адресу: Кра</w:t>
      </w:r>
      <w:r>
        <w:rPr>
          <w:spacing w:val="-1"/>
          <w:sz w:val="28"/>
        </w:rPr>
        <w:t>с</w:t>
      </w:r>
      <w:r>
        <w:rPr>
          <w:spacing w:val="-1"/>
          <w:sz w:val="28"/>
        </w:rPr>
        <w:t xml:space="preserve">нодарский край, </w:t>
      </w:r>
      <w:r>
        <w:rPr>
          <w:spacing w:val="-1"/>
          <w:sz w:val="28"/>
        </w:rPr>
        <w:t xml:space="preserve"> </w:t>
      </w:r>
      <w:r>
        <w:rPr>
          <w:spacing w:val="-1"/>
          <w:sz w:val="28"/>
        </w:rPr>
        <w:t>г. Туапсе</w:t>
      </w:r>
      <w:r>
        <w:rPr>
          <w:spacing w:val="-1"/>
          <w:sz w:val="28"/>
        </w:rPr>
        <w:t xml:space="preserve">, ул. </w:t>
      </w:r>
      <w:r>
        <w:rPr>
          <w:spacing w:val="-1"/>
          <w:sz w:val="28"/>
        </w:rPr>
        <w:t>К. Либкнехта, д. 6, ком. 1-23</w:t>
      </w:r>
      <w:r>
        <w:rPr>
          <w:spacing w:val="-1"/>
          <w:sz w:val="28"/>
        </w:rPr>
        <w:t xml:space="preserve">, </w:t>
      </w:r>
      <w:r>
        <w:rPr>
          <w:rStyle w:val="Style_3_ch"/>
          <w:i w:val="0"/>
          <w:sz w:val="28"/>
        </w:rPr>
        <w:t xml:space="preserve">сроком на </w:t>
      </w:r>
      <w:r>
        <w:rPr>
          <w:rStyle w:val="Style_3_ch"/>
          <w:i w:val="0"/>
          <w:sz w:val="28"/>
        </w:rPr>
        <w:t>5</w:t>
      </w:r>
      <w:r>
        <w:rPr>
          <w:rStyle w:val="Style_3_ch"/>
          <w:i w:val="0"/>
          <w:sz w:val="28"/>
        </w:rPr>
        <w:t xml:space="preserve"> (</w:t>
      </w:r>
      <w:r>
        <w:rPr>
          <w:rStyle w:val="Style_3_ch"/>
          <w:i w:val="0"/>
          <w:sz w:val="28"/>
        </w:rPr>
        <w:t>пять</w:t>
      </w:r>
      <w:r>
        <w:rPr>
          <w:rStyle w:val="Style_3_ch"/>
          <w:i w:val="0"/>
          <w:sz w:val="28"/>
        </w:rPr>
        <w:t xml:space="preserve">) </w:t>
      </w:r>
      <w:r>
        <w:rPr>
          <w:rStyle w:val="Style_3_ch"/>
          <w:i w:val="0"/>
          <w:sz w:val="28"/>
        </w:rPr>
        <w:t>лет</w:t>
      </w:r>
      <w:r>
        <w:rPr>
          <w:rStyle w:val="Style_3_ch"/>
          <w:i w:val="0"/>
          <w:sz w:val="28"/>
        </w:rPr>
        <w:t>,</w:t>
      </w:r>
      <w:r>
        <w:rPr>
          <w:rStyle w:val="Style_3_ch"/>
          <w:i w:val="0"/>
          <w:sz w:val="28"/>
        </w:rPr>
        <w:t xml:space="preserve">                         </w:t>
      </w:r>
      <w:r>
        <w:rPr>
          <w:rStyle w:val="Style_3_ch"/>
          <w:i w:val="0"/>
          <w:sz w:val="28"/>
        </w:rPr>
        <w:t xml:space="preserve">    </w:t>
      </w:r>
      <w:r>
        <w:rPr>
          <w:sz w:val="28"/>
        </w:rPr>
        <w:t xml:space="preserve">для </w:t>
      </w:r>
      <w:r>
        <w:rPr>
          <w:sz w:val="28"/>
        </w:rPr>
        <w:t>размещения отдела вневедомственной охраны по Туапсинскому району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Краснодарскому краю</w:t>
      </w:r>
      <w:r>
        <w:rPr>
          <w:spacing w:val="-1"/>
          <w:sz w:val="28"/>
        </w:rPr>
        <w:t>.</w:t>
      </w:r>
    </w:p>
    <w:p w14:paraId="20000000">
      <w:pPr>
        <w:ind w:firstLine="708" w:left="0"/>
        <w:jc w:val="both"/>
        <w:rPr>
          <w:spacing w:val="-1"/>
          <w:sz w:val="28"/>
        </w:rPr>
      </w:pPr>
      <w:r>
        <w:rPr>
          <w:spacing w:val="-1"/>
          <w:sz w:val="28"/>
        </w:rPr>
        <w:t>2. 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имущественных и земельных отношений, промышленности, строительства, ЖКХ, ТЭК, транспорта и дорожного хозяйства, связи.</w:t>
      </w:r>
    </w:p>
    <w:p w14:paraId="21000000">
      <w:pPr>
        <w:tabs>
          <w:tab w:leader="none" w:pos="0" w:val="left"/>
        </w:tabs>
        <w:ind w:firstLine="709" w:left="0"/>
        <w:jc w:val="both"/>
        <w:rPr>
          <w:spacing w:val="-2"/>
          <w:sz w:val="28"/>
        </w:rPr>
      </w:pPr>
      <w:r>
        <w:rPr>
          <w:spacing w:val="-11"/>
          <w:sz w:val="28"/>
        </w:rPr>
        <w:t>3.</w:t>
      </w:r>
      <w:r>
        <w:rPr>
          <w:spacing w:val="-2"/>
          <w:sz w:val="28"/>
        </w:rPr>
        <w:t> </w:t>
      </w:r>
      <w:r>
        <w:rPr>
          <w:spacing w:val="-2"/>
          <w:sz w:val="28"/>
        </w:rPr>
        <w:t>Решение вступа</w:t>
      </w:r>
      <w:r>
        <w:rPr>
          <w:spacing w:val="-2"/>
          <w:sz w:val="28"/>
        </w:rPr>
        <w:t>ет в силу со дня его подписания</w:t>
      </w:r>
      <w:r>
        <w:rPr>
          <w:spacing w:val="-2"/>
          <w:sz w:val="28"/>
        </w:rPr>
        <w:t>.</w:t>
      </w:r>
    </w:p>
    <w:p w14:paraId="22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3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4000000">
      <w:pPr>
        <w:tabs>
          <w:tab w:leader="none" w:pos="701" w:val="left"/>
        </w:tabs>
        <w:ind w:firstLine="709" w:left="0"/>
        <w:jc w:val="both"/>
        <w:rPr>
          <w:spacing w:val="-2"/>
          <w:sz w:val="28"/>
        </w:rPr>
      </w:pPr>
    </w:p>
    <w:p w14:paraId="25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>ла</w:t>
      </w:r>
      <w:r>
        <w:rPr>
          <w:sz w:val="28"/>
        </w:rPr>
        <w:t>в</w:t>
      </w:r>
      <w:r>
        <w:rPr>
          <w:sz w:val="28"/>
        </w:rPr>
        <w:t>а</w:t>
      </w:r>
    </w:p>
    <w:p w14:paraId="26000000">
      <w:pPr>
        <w:widowControl w:val="1"/>
        <w:tabs>
          <w:tab w:leader="none" w:pos="4677" w:val="center"/>
        </w:tabs>
        <w:ind/>
        <w:jc w:val="both"/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 </w:t>
      </w:r>
      <w:r>
        <w:rPr>
          <w:sz w:val="28"/>
        </w:rPr>
        <w:t xml:space="preserve">        С.А. Бойко</w:t>
      </w:r>
    </w:p>
    <w:p w14:paraId="27000000">
      <w:pPr>
        <w:ind/>
        <w:jc w:val="center"/>
        <w:rPr>
          <w:b w:val="1"/>
          <w:sz w:val="28"/>
        </w:rPr>
      </w:pPr>
    </w:p>
    <w:p w14:paraId="28000000">
      <w:pPr>
        <w:ind/>
        <w:jc w:val="center"/>
        <w:rPr>
          <w:b w:val="1"/>
          <w:sz w:val="28"/>
        </w:rPr>
      </w:pPr>
    </w:p>
    <w:p w14:paraId="29000000">
      <w:pPr>
        <w:ind/>
        <w:jc w:val="both"/>
        <w:rPr>
          <w:sz w:val="28"/>
        </w:rPr>
      </w:pPr>
      <w:r>
        <w:rPr>
          <w:sz w:val="28"/>
        </w:rPr>
        <w:t>Председатель Совета</w:t>
      </w:r>
    </w:p>
    <w:p w14:paraId="2A000000">
      <w:pPr>
        <w:ind/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14:paraId="2B000000">
      <w:pPr>
        <w:ind/>
        <w:jc w:val="both"/>
        <w:rPr>
          <w:sz w:val="28"/>
        </w:rPr>
      </w:pPr>
      <w:r>
        <w:rPr>
          <w:sz w:val="28"/>
        </w:rPr>
        <w:t xml:space="preserve">Туапсинский </w:t>
      </w:r>
      <w:r>
        <w:rPr>
          <w:sz w:val="28"/>
        </w:rPr>
        <w:t>муниципальный округ</w:t>
      </w:r>
    </w:p>
    <w:p w14:paraId="2C000000">
      <w:pPr>
        <w:ind/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>
        <w:rPr>
          <w:sz w:val="28"/>
        </w:rPr>
        <w:t>П.</w:t>
      </w:r>
      <w:r>
        <w:rPr>
          <w:sz w:val="28"/>
        </w:rPr>
        <w:t>М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Кихтенко</w:t>
      </w:r>
    </w:p>
    <w:p w14:paraId="2D000000">
      <w:pPr>
        <w:ind/>
        <w:jc w:val="center"/>
        <w:rPr>
          <w:b w:val="1"/>
          <w:sz w:val="28"/>
        </w:rPr>
      </w:pPr>
    </w:p>
    <w:p w14:paraId="2E000000">
      <w:pPr>
        <w:ind/>
        <w:jc w:val="center"/>
        <w:rPr>
          <w:b w:val="1"/>
          <w:sz w:val="28"/>
        </w:rPr>
      </w:pPr>
    </w:p>
    <w:p w14:paraId="2F000000">
      <w:pPr>
        <w:ind/>
        <w:jc w:val="center"/>
        <w:rPr>
          <w:b w:val="1"/>
          <w:sz w:val="28"/>
        </w:rPr>
      </w:pPr>
    </w:p>
    <w:p w14:paraId="30000000">
      <w:pPr>
        <w:ind/>
        <w:jc w:val="center"/>
        <w:rPr>
          <w:b w:val="1"/>
          <w:sz w:val="28"/>
        </w:rPr>
      </w:pPr>
    </w:p>
    <w:p w14:paraId="31000000">
      <w:pPr>
        <w:ind/>
        <w:jc w:val="center"/>
        <w:rPr>
          <w:b w:val="1"/>
          <w:sz w:val="28"/>
        </w:rPr>
      </w:pPr>
    </w:p>
    <w:p w14:paraId="32000000">
      <w:pPr>
        <w:ind/>
        <w:jc w:val="center"/>
        <w:rPr>
          <w:b w:val="1"/>
          <w:sz w:val="28"/>
        </w:rPr>
      </w:pPr>
    </w:p>
    <w:p w14:paraId="33000000">
      <w:pPr>
        <w:ind/>
        <w:jc w:val="center"/>
        <w:rPr>
          <w:b w:val="1"/>
          <w:sz w:val="28"/>
        </w:rPr>
      </w:pPr>
    </w:p>
    <w:p w14:paraId="34000000">
      <w:pPr>
        <w:ind/>
        <w:jc w:val="center"/>
        <w:rPr>
          <w:b w:val="1"/>
          <w:sz w:val="28"/>
        </w:rPr>
      </w:pPr>
    </w:p>
    <w:p w14:paraId="35000000">
      <w:pPr>
        <w:ind/>
        <w:jc w:val="center"/>
        <w:rPr>
          <w:b w:val="1"/>
          <w:sz w:val="28"/>
        </w:rPr>
      </w:pPr>
    </w:p>
    <w:p w14:paraId="36000000">
      <w:pPr>
        <w:ind/>
        <w:jc w:val="center"/>
        <w:rPr>
          <w:b w:val="1"/>
          <w:sz w:val="28"/>
        </w:rPr>
      </w:pPr>
    </w:p>
    <w:p w14:paraId="37000000">
      <w:pPr>
        <w:ind/>
        <w:jc w:val="center"/>
        <w:rPr>
          <w:b w:val="1"/>
          <w:sz w:val="28"/>
        </w:rPr>
      </w:pPr>
    </w:p>
    <w:p w14:paraId="38000000">
      <w:pPr>
        <w:ind/>
        <w:jc w:val="center"/>
        <w:rPr>
          <w:b w:val="1"/>
          <w:sz w:val="28"/>
        </w:rPr>
      </w:pPr>
    </w:p>
    <w:sectPr>
      <w:headerReference r:id="rId1" w:type="default"/>
      <w:headerReference r:id="rId2" w:type="even"/>
      <w:pgSz w:h="16838" w:orient="portrait" w:w="11906"/>
      <w:pgMar w:bottom="851" w:footer="709" w:gutter="0" w:header="709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left"/>
      <w:rPr>
        <w:rStyle w:val="Style_2_ch"/>
        <w:sz w:val="24"/>
      </w:rPr>
    </w:pPr>
    <w:r>
      <w:rPr>
        <w:rStyle w:val="Style_2_ch"/>
        <w:sz w:val="24"/>
      </w:rPr>
      <w:fldChar w:fldCharType="begin"/>
    </w:r>
    <w:r>
      <w:rPr>
        <w:rStyle w:val="Style_2_ch"/>
        <w:sz w:val="24"/>
      </w:rPr>
      <w:instrText xml:space="preserve">PAGE </w:instrText>
    </w:r>
    <w:r>
      <w:rPr>
        <w:rStyle w:val="Style_2_ch"/>
        <w:sz w:val="24"/>
      </w:rPr>
      <w:fldChar w:fldCharType="separate"/>
    </w:r>
    <w:r>
      <w:rPr>
        <w:rStyle w:val="Style_2_ch"/>
        <w:sz w:val="24"/>
      </w:rPr>
      <w:t xml:space="preserve"> </w:t>
    </w:r>
    <w:r>
      <w:rPr>
        <w:rStyle w:val="Style_2_ch"/>
        <w:sz w:val="24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footer"/>
    <w:basedOn w:val="Style_4"/>
    <w:link w:val="Style_9_ch"/>
    <w:pPr>
      <w:tabs>
        <w:tab w:leader="none" w:pos="4677" w:val="center"/>
        <w:tab w:leader="none" w:pos="9355" w:val="right"/>
      </w:tabs>
      <w:ind/>
    </w:pPr>
  </w:style>
  <w:style w:styleId="Style_9_ch" w:type="character">
    <w:name w:val="footer"/>
    <w:basedOn w:val="Style_4_ch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3" w:type="paragraph">
    <w:name w:val="Emphasis"/>
    <w:link w:val="Style_3_ch"/>
    <w:rPr>
      <w:i w:val="1"/>
    </w:rPr>
  </w:style>
  <w:style w:styleId="Style_3_ch" w:type="character">
    <w:name w:val="Emphasis"/>
    <w:link w:val="Style_3"/>
    <w:rPr>
      <w:i w:val="1"/>
    </w:rPr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13" w:type="paragraph">
    <w:name w:val="ConsPlusNonformat"/>
    <w:link w:val="Style_13_ch"/>
    <w:rPr>
      <w:rFonts w:ascii="Courier New" w:hAnsi="Courier New"/>
    </w:rPr>
  </w:style>
  <w:style w:styleId="Style_13_ch" w:type="character">
    <w:name w:val="ConsPlusNonformat"/>
    <w:link w:val="Style_13"/>
    <w:rPr>
      <w:rFonts w:ascii="Courier New" w:hAnsi="Courier New"/>
    </w:rPr>
  </w:style>
  <w:style w:styleId="Style_14" w:type="paragraph">
    <w:name w:val="Plain Text"/>
    <w:basedOn w:val="Style_4"/>
    <w:link w:val="Style_14_ch"/>
    <w:pPr>
      <w:widowControl w:val="1"/>
      <w:ind/>
    </w:pPr>
    <w:rPr>
      <w:rFonts w:ascii="Courier New" w:hAnsi="Courier New"/>
    </w:rPr>
  </w:style>
  <w:style w:styleId="Style_14_ch" w:type="character">
    <w:name w:val="Plain Text"/>
    <w:basedOn w:val="Style_4_ch"/>
    <w:link w:val="Style_14"/>
    <w:rPr>
      <w:rFonts w:ascii="Courier New" w:hAnsi="Courier New"/>
    </w:rPr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Balloon Text"/>
    <w:basedOn w:val="Style_4"/>
    <w:link w:val="Style_20_ch"/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21" w:type="paragraph">
    <w:name w:val="toc 1"/>
    <w:next w:val="Style_4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ConsPlusNormal"/>
    <w:link w:val="Style_23_ch"/>
    <w:pPr>
      <w:widowControl w:val="0"/>
      <w:ind w:firstLine="720" w:left="0"/>
    </w:pPr>
    <w:rPr>
      <w:rFonts w:ascii="Arial" w:hAnsi="Arial"/>
    </w:rPr>
  </w:style>
  <w:style w:styleId="Style_23_ch" w:type="character">
    <w:name w:val="ConsPlusNormal"/>
    <w:link w:val="Style_23"/>
    <w:rPr>
      <w:rFonts w:ascii="Arial" w:hAnsi="Arial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basedOn w:val="Style_4"/>
    <w:link w:val="Style_28_ch"/>
    <w:uiPriority w:val="10"/>
    <w:qFormat/>
    <w:pPr>
      <w:widowControl w:val="1"/>
      <w:ind/>
      <w:jc w:val="center"/>
    </w:pPr>
    <w:rPr>
      <w:b w:val="1"/>
      <w:sz w:val="32"/>
    </w:rPr>
  </w:style>
  <w:style w:styleId="Style_28_ch" w:type="character">
    <w:name w:val="Title"/>
    <w:basedOn w:val="Style_4_ch"/>
    <w:link w:val="Style_28"/>
    <w:rPr>
      <w:b w:val="1"/>
      <w:sz w:val="32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2026-07-27T07:45:11Z</dcterms:modified>
</cp:coreProperties>
</file>