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6000000">
      <w:pPr>
        <w:widowControl w:val="0"/>
        <w:ind/>
        <w:rPr>
          <w:sz w:val="28"/>
        </w:rPr>
      </w:pPr>
      <w:r>
        <w:drawing>
          <wp:anchor allowOverlap="true" behindDoc="false" distL="114300" distR="114300" layoutInCell="true" locked="false" relativeHeight="251658240" simplePos="false">
            <wp:simplePos x="0" y="0"/>
            <wp:positionH relativeFrom="column">
              <wp:posOffset>2766060</wp:posOffset>
            </wp:positionH>
            <wp:positionV relativeFrom="paragraph">
              <wp:posOffset>46355</wp:posOffset>
            </wp:positionV>
            <wp:extent cx="643255" cy="803910"/>
            <wp:effectExtent b="0" l="0" r="0" t="0"/>
            <wp:wrapSquare distL="114300" distR="114300" wrapText="bothSides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4"/>
                    <a:srcRect b="0" l="0" r="0" t="0"/>
                    <a:stretch/>
                  </pic:blipFill>
                  <pic:spPr>
                    <a:xfrm flipH="false" flipV="false" rot="0">
                      <a:ext cx="643255" cy="80391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sz w:val="20"/>
        </w:rPr>
        <w:t xml:space="preserve">                                                                                                              </w:t>
      </w:r>
    </w:p>
    <w:p w14:paraId="07000000">
      <w:pPr>
        <w:widowControl w:val="0"/>
        <w:ind/>
        <w:jc w:val="center"/>
        <w:rPr>
          <w:sz w:val="28"/>
        </w:rPr>
      </w:pPr>
    </w:p>
    <w:p w14:paraId="08000000">
      <w:pPr>
        <w:widowControl w:val="0"/>
        <w:ind/>
        <w:jc w:val="center"/>
        <w:rPr>
          <w:sz w:val="28"/>
        </w:rPr>
      </w:pPr>
    </w:p>
    <w:p w14:paraId="09000000">
      <w:pPr>
        <w:widowControl w:val="0"/>
        <w:ind/>
        <w:jc w:val="center"/>
        <w:rPr>
          <w:sz w:val="28"/>
        </w:rPr>
      </w:pPr>
    </w:p>
    <w:p w14:paraId="0A000000">
      <w:pPr>
        <w:widowControl w:val="0"/>
        <w:ind/>
        <w:jc w:val="center"/>
        <w:rPr>
          <w:b w:val="1"/>
          <w:spacing w:val="-4"/>
          <w:sz w:val="28"/>
        </w:rPr>
      </w:pPr>
    </w:p>
    <w:p w14:paraId="0B000000">
      <w:pPr>
        <w:widowControl w:val="0"/>
        <w:spacing w:line="360" w:lineRule="auto"/>
        <w:ind/>
        <w:jc w:val="center"/>
        <w:rPr>
          <w:b w:val="1"/>
        </w:rPr>
      </w:pPr>
      <w:r>
        <w:rPr>
          <w:b w:val="1"/>
        </w:rPr>
        <w:t>СОВЕТ МУНИЦИПАЛЬНОГО ОБРАЗОВАНИЯ</w:t>
      </w:r>
    </w:p>
    <w:p w14:paraId="0C000000">
      <w:pPr>
        <w:widowControl w:val="0"/>
        <w:spacing w:line="360" w:lineRule="auto"/>
        <w:ind/>
        <w:jc w:val="center"/>
        <w:rPr>
          <w:b w:val="1"/>
        </w:rPr>
      </w:pPr>
      <w:r>
        <w:rPr>
          <w:b w:val="1"/>
        </w:rPr>
        <w:t>ТУАПСИНСКИЙ МУНИЦИПАЛЬНЫЙ ОКРУГ</w:t>
      </w:r>
    </w:p>
    <w:p w14:paraId="0D000000">
      <w:pPr>
        <w:widowControl w:val="0"/>
        <w:spacing w:line="360" w:lineRule="auto"/>
        <w:ind/>
        <w:jc w:val="center"/>
        <w:rPr>
          <w:b w:val="1"/>
        </w:rPr>
      </w:pPr>
      <w:r>
        <w:rPr>
          <w:b w:val="1"/>
        </w:rPr>
        <w:t>КРАСНОДАРСКОГО КРАЯ</w:t>
      </w:r>
    </w:p>
    <w:p w14:paraId="0E000000">
      <w:pPr>
        <w:widowControl w:val="0"/>
        <w:tabs>
          <w:tab w:leader="none" w:pos="3888" w:val="left"/>
        </w:tabs>
        <w:spacing w:line="360" w:lineRule="auto"/>
        <w:ind/>
        <w:jc w:val="center"/>
        <w:rPr>
          <w:b w:val="1"/>
        </w:rPr>
      </w:pPr>
      <w:r>
        <w:rPr>
          <w:b w:val="1"/>
        </w:rPr>
        <w:t>СЕССИЯ – 38</w:t>
      </w:r>
    </w:p>
    <w:p w14:paraId="0F000000">
      <w:pPr>
        <w:widowControl w:val="0"/>
        <w:tabs>
          <w:tab w:leader="none" w:pos="3888" w:val="left"/>
        </w:tabs>
        <w:ind/>
        <w:jc w:val="center"/>
        <w:rPr>
          <w:b w:val="1"/>
        </w:rPr>
      </w:pPr>
    </w:p>
    <w:p w14:paraId="10000000">
      <w:pPr>
        <w:widowControl w:val="0"/>
        <w:tabs>
          <w:tab w:leader="none" w:pos="3888" w:val="left"/>
        </w:tabs>
        <w:ind/>
        <w:jc w:val="center"/>
        <w:rPr>
          <w:b w:val="1"/>
          <w:sz w:val="32"/>
        </w:rPr>
      </w:pPr>
      <w:r>
        <w:rPr>
          <w:b w:val="1"/>
          <w:spacing w:val="39"/>
          <w:sz w:val="32"/>
        </w:rPr>
        <w:t>РЕШЕНИЕ</w:t>
      </w:r>
    </w:p>
    <w:p w14:paraId="11000000">
      <w:pPr>
        <w:widowControl w:val="0"/>
        <w:ind/>
        <w:jc w:val="both"/>
        <w:rPr>
          <w:sz w:val="28"/>
        </w:rPr>
      </w:pPr>
      <w:r>
        <w:rPr>
          <w:sz w:val="28"/>
        </w:rPr>
        <w:t xml:space="preserve">от ______________     </w:t>
      </w:r>
      <w:r>
        <w:rPr>
          <w:sz w:val="28"/>
        </w:rPr>
        <w:t xml:space="preserve">                                            </w:t>
      </w:r>
      <w:r>
        <w:rPr>
          <w:sz w:val="28"/>
        </w:rPr>
        <w:t xml:space="preserve">                              </w:t>
      </w:r>
      <w:r>
        <w:rPr>
          <w:sz w:val="28"/>
        </w:rPr>
        <w:t>№ __________</w:t>
      </w:r>
    </w:p>
    <w:p w14:paraId="12000000">
      <w:pPr>
        <w:widowControl w:val="0"/>
        <w:ind/>
        <w:jc w:val="center"/>
      </w:pPr>
      <w:r>
        <w:t>г. Туапсе</w:t>
      </w:r>
    </w:p>
    <w:p w14:paraId="13000000">
      <w:pPr>
        <w:widowControl w:val="0"/>
        <w:ind/>
        <w:jc w:val="center"/>
        <w:rPr>
          <w:sz w:val="28"/>
        </w:rPr>
      </w:pPr>
    </w:p>
    <w:p w14:paraId="14000000">
      <w:pPr>
        <w:ind/>
        <w:jc w:val="center"/>
        <w:rPr>
          <w:b w:val="1"/>
          <w:sz w:val="28"/>
        </w:rPr>
      </w:pPr>
    </w:p>
    <w:p w14:paraId="15000000">
      <w:pPr>
        <w:ind/>
        <w:jc w:val="center"/>
        <w:rPr>
          <w:b w:val="1"/>
          <w:sz w:val="28"/>
        </w:rPr>
      </w:pPr>
    </w:p>
    <w:p w14:paraId="16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О представлении к награждению </w:t>
      </w:r>
    </w:p>
    <w:p w14:paraId="17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Благодарственным письмом Законодательного</w:t>
      </w:r>
    </w:p>
    <w:p w14:paraId="18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Собрания Краснодарского края </w:t>
      </w:r>
    </w:p>
    <w:p w14:paraId="19000000">
      <w:pPr>
        <w:ind/>
        <w:jc w:val="center"/>
        <w:rPr>
          <w:b w:val="1"/>
          <w:sz w:val="28"/>
        </w:rPr>
      </w:pPr>
    </w:p>
    <w:p w14:paraId="1A000000">
      <w:pPr>
        <w:ind/>
        <w:jc w:val="center"/>
        <w:rPr>
          <w:b w:val="1"/>
          <w:sz w:val="28"/>
        </w:rPr>
      </w:pPr>
    </w:p>
    <w:p w14:paraId="1B000000">
      <w:pPr>
        <w:ind/>
        <w:jc w:val="center"/>
        <w:rPr>
          <w:b w:val="1"/>
          <w:sz w:val="28"/>
        </w:rPr>
      </w:pPr>
    </w:p>
    <w:p w14:paraId="1C000000">
      <w:pPr>
        <w:ind w:firstLine="708" w:left="0"/>
        <w:jc w:val="both"/>
        <w:rPr>
          <w:sz w:val="28"/>
        </w:rPr>
      </w:pPr>
      <w:r>
        <w:rPr>
          <w:sz w:val="28"/>
        </w:rPr>
        <w:t>В соответствии с постановлением Законодательного Собрания Краснодарского края</w:t>
      </w:r>
      <w:r>
        <w:rPr>
          <w:sz w:val="28"/>
        </w:rPr>
        <w:t xml:space="preserve"> от 23 января 2004 г</w:t>
      </w:r>
      <w:r>
        <w:rPr>
          <w:sz w:val="28"/>
        </w:rPr>
        <w:t>.</w:t>
      </w:r>
      <w:r>
        <w:rPr>
          <w:sz w:val="28"/>
        </w:rPr>
        <w:t xml:space="preserve"> № 575-П «О Почётной грамоте Законодательного Собрания Краснодарского края, Памятном знаке Законодательного Собрания Краснодарского края и Благодарственном письме Законодательного Собрания Краснодарского края»</w:t>
      </w:r>
      <w:r>
        <w:rPr>
          <w:sz w:val="28"/>
        </w:rPr>
        <w:t xml:space="preserve"> Совет муниципального образования</w:t>
      </w:r>
      <w:r>
        <w:rPr>
          <w:sz w:val="28"/>
        </w:rPr>
        <w:t xml:space="preserve"> </w:t>
      </w:r>
      <w:r>
        <w:rPr>
          <w:sz w:val="28"/>
        </w:rPr>
        <w:t>Туапсинский</w:t>
      </w:r>
      <w:r>
        <w:rPr>
          <w:sz w:val="28"/>
        </w:rPr>
        <w:t xml:space="preserve"> </w:t>
      </w:r>
      <w:r>
        <w:rPr>
          <w:sz w:val="28"/>
        </w:rPr>
        <w:t>муниципальный</w:t>
      </w:r>
      <w:r>
        <w:rPr>
          <w:sz w:val="28"/>
        </w:rPr>
        <w:t xml:space="preserve"> </w:t>
      </w:r>
      <w:r>
        <w:rPr>
          <w:sz w:val="28"/>
        </w:rPr>
        <w:t>округ</w:t>
      </w:r>
      <w:r>
        <w:rPr>
          <w:sz w:val="28"/>
        </w:rPr>
        <w:t xml:space="preserve"> </w:t>
      </w:r>
      <w:r>
        <w:rPr>
          <w:sz w:val="28"/>
        </w:rPr>
        <w:t>Краснодарского</w:t>
      </w:r>
      <w:r>
        <w:rPr>
          <w:sz w:val="28"/>
        </w:rPr>
        <w:t xml:space="preserve"> </w:t>
      </w:r>
      <w:r>
        <w:rPr>
          <w:sz w:val="28"/>
        </w:rPr>
        <w:t>края</w:t>
      </w:r>
      <w:r>
        <w:rPr>
          <w:sz w:val="28"/>
        </w:rPr>
        <w:t xml:space="preserve">               р</w:t>
      </w:r>
      <w:r>
        <w:rPr>
          <w:sz w:val="28"/>
        </w:rPr>
        <w:t xml:space="preserve"> </w:t>
      </w:r>
      <w:r>
        <w:rPr>
          <w:sz w:val="28"/>
        </w:rPr>
        <w:t>е</w:t>
      </w:r>
      <w:r>
        <w:rPr>
          <w:sz w:val="28"/>
        </w:rPr>
        <w:t xml:space="preserve"> </w:t>
      </w:r>
      <w:r>
        <w:rPr>
          <w:sz w:val="28"/>
        </w:rPr>
        <w:t>ш</w:t>
      </w:r>
      <w:r>
        <w:rPr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 xml:space="preserve"> </w:t>
      </w:r>
      <w:r>
        <w:rPr>
          <w:sz w:val="28"/>
        </w:rPr>
        <w:t>л:</w:t>
      </w:r>
    </w:p>
    <w:p w14:paraId="1D000000">
      <w:pPr>
        <w:tabs>
          <w:tab w:leader="none" w:pos="709" w:val="left"/>
        </w:tabs>
        <w:ind w:firstLine="709" w:left="0"/>
        <w:jc w:val="both"/>
        <w:rPr>
          <w:sz w:val="28"/>
        </w:rPr>
      </w:pPr>
      <w:r>
        <w:rPr>
          <w:sz w:val="28"/>
        </w:rPr>
        <w:t>1.</w:t>
      </w:r>
      <w:r>
        <w:rPr>
          <w:sz w:val="28"/>
        </w:rPr>
        <w:t xml:space="preserve"> </w:t>
      </w:r>
      <w:r>
        <w:rPr>
          <w:sz w:val="28"/>
        </w:rPr>
        <w:t xml:space="preserve">Представить к </w:t>
      </w:r>
      <w:r>
        <w:rPr>
          <w:sz w:val="28"/>
        </w:rPr>
        <w:t xml:space="preserve">награждению </w:t>
      </w:r>
      <w:r>
        <w:rPr>
          <w:sz w:val="28"/>
        </w:rPr>
        <w:t>Благодарственным</w:t>
      </w:r>
      <w:r>
        <w:rPr>
          <w:sz w:val="28"/>
        </w:rPr>
        <w:t xml:space="preserve"> </w:t>
      </w:r>
      <w:r>
        <w:rPr>
          <w:sz w:val="28"/>
        </w:rPr>
        <w:t>письмом Законодательного Собрания Краснодарского края «</w:t>
      </w:r>
      <w:r>
        <w:rPr>
          <w:sz w:val="28"/>
        </w:rPr>
        <w:t xml:space="preserve">За добросовестный труд, высокий профессионализм и развитие </w:t>
      </w:r>
      <w:r>
        <w:rPr>
          <w:sz w:val="28"/>
        </w:rPr>
        <w:t>Туапсинского</w:t>
      </w:r>
      <w:r>
        <w:rPr>
          <w:sz w:val="28"/>
        </w:rPr>
        <w:t xml:space="preserve"> </w:t>
      </w:r>
      <w:r>
        <w:rPr>
          <w:sz w:val="28"/>
        </w:rPr>
        <w:t>муниципального округа</w:t>
      </w:r>
      <w:r>
        <w:rPr>
          <w:sz w:val="28"/>
        </w:rPr>
        <w:t>»:</w:t>
      </w:r>
    </w:p>
    <w:p w14:paraId="1E000000">
      <w:pPr>
        <w:ind w:firstLine="709" w:left="0"/>
        <w:jc w:val="both"/>
        <w:rPr>
          <w:sz w:val="28"/>
        </w:rPr>
      </w:pPr>
      <w:r>
        <w:rPr>
          <w:sz w:val="28"/>
        </w:rPr>
        <w:t xml:space="preserve">Шевченко Евгения Олеговича - </w:t>
      </w:r>
      <w:r>
        <w:rPr>
          <w:sz w:val="28"/>
        </w:rPr>
        <w:t xml:space="preserve">начальника управления по делам ГО И ЧМ администрации </w:t>
      </w:r>
      <w:r>
        <w:rPr>
          <w:sz w:val="28"/>
        </w:rPr>
        <w:t>Туапсинского муниципального округа;</w:t>
      </w:r>
    </w:p>
    <w:p w14:paraId="1F000000">
      <w:pPr>
        <w:ind w:firstLine="709" w:left="0"/>
        <w:jc w:val="both"/>
        <w:rPr>
          <w:sz w:val="28"/>
          <w:u w:val="none"/>
        </w:rPr>
      </w:pPr>
      <w:r>
        <w:rPr>
          <w:sz w:val="28"/>
          <w:u w:val="none"/>
        </w:rPr>
        <w:t xml:space="preserve">Акопяна Вагика Геросовича – индивидуального предпринимателя. </w:t>
      </w:r>
    </w:p>
    <w:p w14:paraId="20000000">
      <w:pPr>
        <w:ind w:firstLine="709" w:left="0"/>
        <w:jc w:val="both"/>
        <w:rPr>
          <w:sz w:val="28"/>
          <w:u w:val="none"/>
        </w:rPr>
      </w:pPr>
      <w:r>
        <w:rPr>
          <w:sz w:val="28"/>
        </w:rPr>
        <w:t>2</w:t>
      </w:r>
      <w:r>
        <w:rPr>
          <w:sz w:val="28"/>
        </w:rPr>
        <w:t>. Опубликовать настоящее решение в</w:t>
      </w:r>
      <w:r>
        <w:rPr>
          <w:sz w:val="28"/>
        </w:rPr>
        <w:t xml:space="preserve"> средстве массовой информации</w:t>
      </w:r>
      <w:r>
        <w:rPr>
          <w:sz w:val="28"/>
        </w:rPr>
        <w:t xml:space="preserve"> –</w:t>
      </w:r>
      <w:r>
        <w:rPr>
          <w:sz w:val="28"/>
        </w:rPr>
        <w:t xml:space="preserve"> </w:t>
      </w:r>
      <w:r>
        <w:rPr>
          <w:sz w:val="28"/>
        </w:rPr>
        <w:t xml:space="preserve">газете </w:t>
      </w:r>
      <w:r>
        <w:rPr>
          <w:sz w:val="28"/>
        </w:rPr>
        <w:t>(</w:t>
      </w:r>
      <w:r>
        <w:rPr>
          <w:sz w:val="28"/>
        </w:rPr>
        <w:t>сетевом издании</w:t>
      </w:r>
      <w:r>
        <w:rPr>
          <w:sz w:val="28"/>
        </w:rPr>
        <w:t>)</w:t>
      </w:r>
      <w:r>
        <w:rPr>
          <w:sz w:val="28"/>
        </w:rPr>
        <w:t xml:space="preserve"> </w:t>
      </w:r>
      <w:r>
        <w:rPr>
          <w:sz w:val="28"/>
        </w:rPr>
        <w:t>«</w:t>
      </w:r>
      <w:r>
        <w:rPr>
          <w:sz w:val="28"/>
        </w:rPr>
        <w:t>Туапсинские вести</w:t>
      </w:r>
      <w:r>
        <w:rPr>
          <w:sz w:val="28"/>
        </w:rPr>
        <w:t xml:space="preserve">» и разместить на официальном сайте Совета муниципального образования Туапсинский </w:t>
      </w:r>
      <w:r>
        <w:rPr>
          <w:sz w:val="28"/>
        </w:rPr>
        <w:t>муниципальный округ Краснодарского края</w:t>
      </w:r>
      <w:r>
        <w:rPr>
          <w:sz w:val="28"/>
        </w:rPr>
        <w:t xml:space="preserve"> в информационно-телекоммуникационной сети «Интернет».</w:t>
      </w:r>
    </w:p>
    <w:p w14:paraId="21000000">
      <w:pPr>
        <w:ind w:firstLine="709" w:left="0"/>
        <w:jc w:val="both"/>
        <w:rPr>
          <w:sz w:val="28"/>
        </w:rPr>
      </w:pPr>
      <w:r>
        <w:rPr>
          <w:sz w:val="28"/>
        </w:rPr>
        <w:t>3</w:t>
      </w:r>
      <w:r>
        <w:rPr>
          <w:sz w:val="28"/>
        </w:rPr>
        <w:t xml:space="preserve">. </w:t>
      </w:r>
      <w:r>
        <w:rPr>
          <w:sz w:val="28"/>
        </w:rPr>
        <w:t xml:space="preserve">Контроль за выполнением настоящего решения  возложить на </w:t>
      </w:r>
      <w:r>
        <w:rPr>
          <w:sz w:val="28"/>
        </w:rPr>
        <w:t>к</w:t>
      </w:r>
      <w:r>
        <w:rPr>
          <w:sz w:val="28"/>
        </w:rPr>
        <w:t xml:space="preserve">омитет </w:t>
      </w:r>
      <w:r>
        <w:rPr>
          <w:sz w:val="28"/>
        </w:rPr>
        <w:t xml:space="preserve">Совета </w:t>
      </w:r>
      <w:r>
        <w:rPr>
          <w:sz w:val="28"/>
        </w:rPr>
        <w:t>по вопросам законности и правопорядка, правовой защиты граждан, вопросам местного самоуправления, взаимодействия с общественными объединениями, политическими партиями и религиозными конфессиями</w:t>
      </w:r>
      <w:r>
        <w:rPr>
          <w:sz w:val="28"/>
        </w:rPr>
        <w:t>.</w:t>
      </w:r>
    </w:p>
    <w:p w14:paraId="22000000">
      <w:pPr>
        <w:ind w:firstLine="709" w:left="0"/>
        <w:jc w:val="both"/>
        <w:rPr>
          <w:sz w:val="27"/>
        </w:rPr>
      </w:pPr>
      <w:r>
        <w:rPr>
          <w:sz w:val="28"/>
        </w:rPr>
        <w:t>4</w:t>
      </w:r>
      <w:r>
        <w:rPr>
          <w:sz w:val="28"/>
        </w:rPr>
        <w:t xml:space="preserve">. Решение вступает в силу со дня его </w:t>
      </w:r>
      <w:r>
        <w:rPr>
          <w:sz w:val="28"/>
        </w:rPr>
        <w:t>подписания</w:t>
      </w:r>
      <w:r>
        <w:rPr>
          <w:sz w:val="28"/>
        </w:rPr>
        <w:t>.</w:t>
      </w:r>
    </w:p>
    <w:p w14:paraId="23000000">
      <w:pPr>
        <w:ind/>
        <w:jc w:val="both"/>
        <w:rPr>
          <w:b w:val="1"/>
          <w:sz w:val="28"/>
        </w:rPr>
      </w:pPr>
    </w:p>
    <w:p w14:paraId="24000000"/>
    <w:p w14:paraId="25000000"/>
    <w:p w14:paraId="26000000">
      <w:pPr>
        <w:ind/>
        <w:jc w:val="both"/>
        <w:rPr>
          <w:sz w:val="28"/>
        </w:rPr>
      </w:pPr>
      <w:r>
        <w:rPr>
          <w:sz w:val="28"/>
        </w:rPr>
        <w:t xml:space="preserve">Председатель Совета </w:t>
      </w:r>
    </w:p>
    <w:p w14:paraId="27000000">
      <w:pPr>
        <w:ind/>
        <w:jc w:val="both"/>
        <w:rPr>
          <w:sz w:val="28"/>
        </w:rPr>
      </w:pPr>
      <w:r>
        <w:rPr>
          <w:sz w:val="28"/>
        </w:rPr>
        <w:t>муниципального образования</w:t>
      </w:r>
    </w:p>
    <w:p w14:paraId="28000000">
      <w:pPr>
        <w:ind/>
        <w:jc w:val="both"/>
        <w:rPr>
          <w:sz w:val="28"/>
        </w:rPr>
      </w:pPr>
      <w:r>
        <w:rPr>
          <w:sz w:val="28"/>
        </w:rPr>
        <w:t xml:space="preserve">Туапсинский муниципальный округ </w:t>
      </w:r>
    </w:p>
    <w:p w14:paraId="29000000">
      <w:pPr>
        <w:ind/>
        <w:jc w:val="both"/>
        <w:rPr>
          <w:sz w:val="28"/>
        </w:rPr>
      </w:pPr>
      <w:r>
        <w:rPr>
          <w:sz w:val="28"/>
        </w:rPr>
        <w:t>Краснодарского края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>П.М. Кихтенко</w:t>
      </w:r>
    </w:p>
    <w:p w14:paraId="2A000000">
      <w:pPr>
        <w:ind/>
        <w:jc w:val="both"/>
        <w:rPr>
          <w:sz w:val="28"/>
        </w:rPr>
      </w:pPr>
    </w:p>
    <w:p w14:paraId="2B000000">
      <w:pPr>
        <w:ind/>
        <w:jc w:val="both"/>
        <w:rPr>
          <w:sz w:val="28"/>
        </w:rPr>
      </w:pPr>
    </w:p>
    <w:p w14:paraId="2C000000">
      <w:pPr>
        <w:ind/>
        <w:jc w:val="both"/>
        <w:rPr>
          <w:sz w:val="28"/>
        </w:rPr>
      </w:pPr>
    </w:p>
    <w:p w14:paraId="2D000000">
      <w:pPr>
        <w:ind/>
        <w:jc w:val="center"/>
        <w:rPr>
          <w:sz w:val="28"/>
        </w:rPr>
      </w:pPr>
    </w:p>
    <w:sectPr>
      <w:headerReference r:id="rId2" w:type="default"/>
      <w:headerReference r:id="rId1" w:type="first"/>
      <w:headerReference r:id="rId3" w:type="even"/>
      <w:pgSz w:h="16838" w:orient="portrait" w:w="11906"/>
      <w:pgMar w:bottom="1134" w:footer="708" w:gutter="0" w:header="708" w:left="1701" w:right="566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right"/>
    </w:pPr>
    <w:r>
      <w:t>ПРОЕКТ</w:t>
    </w: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2"/>
      <w:ind/>
      <w:jc w:val="center"/>
      <w:rPr>
        <w:rStyle w:val="Style_3_ch"/>
      </w:rPr>
    </w:pPr>
    <w:r>
      <w:rPr>
        <w:rStyle w:val="Style_3_ch"/>
      </w:rPr>
      <w:fldChar w:fldCharType="begin"/>
    </w:r>
    <w:r>
      <w:rPr>
        <w:rStyle w:val="Style_3_ch"/>
      </w:rPr>
      <w:instrText xml:space="preserve">PAGE </w:instrText>
    </w:r>
    <w:r>
      <w:rPr>
        <w:rStyle w:val="Style_3_ch"/>
      </w:rPr>
      <w:fldChar w:fldCharType="separate"/>
    </w:r>
    <w:r>
      <w:rPr>
        <w:rStyle w:val="Style_3_ch"/>
      </w:rPr>
      <w:t xml:space="preserve"> </w:t>
    </w:r>
    <w:r>
      <w:rPr>
        <w:rStyle w:val="Style_3_ch"/>
      </w:rPr>
      <w:fldChar w:fldCharType="end"/>
    </w:r>
  </w:p>
  <w:p w14:paraId="03000000">
    <w:pPr>
      <w:pStyle w:val="Style_2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2"/>
      <w:ind/>
      <w:jc w:val="center"/>
      <w:rPr>
        <w:rStyle w:val="Style_3_ch"/>
      </w:rPr>
    </w:pPr>
    <w:r>
      <w:rPr>
        <w:rStyle w:val="Style_3_ch"/>
      </w:rPr>
      <w:fldChar w:fldCharType="begin"/>
    </w:r>
    <w:r>
      <w:rPr>
        <w:rStyle w:val="Style_3_ch"/>
      </w:rPr>
      <w:instrText xml:space="preserve">PAGE </w:instrText>
    </w:r>
    <w:r>
      <w:rPr>
        <w:rStyle w:val="Style_3_ch"/>
      </w:rPr>
      <w:fldChar w:fldCharType="separate"/>
    </w:r>
    <w:r>
      <w:rPr>
        <w:rStyle w:val="Style_3_ch"/>
      </w:rPr>
      <w:t xml:space="preserve"> </w:t>
    </w:r>
    <w:r>
      <w:rPr>
        <w:rStyle w:val="Style_3_ch"/>
      </w:rPr>
      <w:fldChar w:fldCharType="end"/>
    </w:r>
  </w:p>
  <w:p w14:paraId="05000000">
    <w:pPr>
      <w:pStyle w:val="Style_2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851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rPr>
      <w:sz w:val="24"/>
    </w:rPr>
  </w:style>
  <w:style w:default="1" w:styleId="Style_4_ch" w:type="character">
    <w:name w:val="Normal"/>
    <w:link w:val="Style_4"/>
    <w:rPr>
      <w:sz w:val="24"/>
    </w:rPr>
  </w:style>
  <w:style w:styleId="Style_5" w:type="paragraph">
    <w:name w:val="заголовок 2"/>
    <w:basedOn w:val="Style_4"/>
    <w:next w:val="Style_4"/>
    <w:link w:val="Style_5_ch"/>
    <w:pPr>
      <w:keepNext w:val="1"/>
      <w:widowControl w:val="0"/>
      <w:ind/>
      <w:jc w:val="center"/>
      <w:outlineLvl w:val="1"/>
    </w:pPr>
    <w:rPr>
      <w:sz w:val="28"/>
    </w:rPr>
  </w:style>
  <w:style w:styleId="Style_5_ch" w:type="character">
    <w:name w:val="заголовок 2"/>
    <w:basedOn w:val="Style_4_ch"/>
    <w:link w:val="Style_5"/>
    <w:rPr>
      <w:sz w:val="28"/>
    </w:rPr>
  </w:style>
  <w:style w:styleId="Style_6" w:type="paragraph">
    <w:name w:val="toc 2"/>
    <w:next w:val="Style_4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footer"/>
    <w:basedOn w:val="Style_4"/>
    <w:link w:val="Style_7_ch"/>
    <w:pPr>
      <w:tabs>
        <w:tab w:leader="none" w:pos="4677" w:val="center"/>
        <w:tab w:leader="none" w:pos="9355" w:val="right"/>
      </w:tabs>
      <w:ind/>
    </w:pPr>
  </w:style>
  <w:style w:styleId="Style_7_ch" w:type="character">
    <w:name w:val="footer"/>
    <w:basedOn w:val="Style_4_ch"/>
    <w:link w:val="Style_7"/>
  </w:style>
  <w:style w:styleId="Style_8" w:type="paragraph">
    <w:name w:val="toc 4"/>
    <w:next w:val="Style_4"/>
    <w:link w:val="Style_8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4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4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ConsNormal"/>
    <w:link w:val="Style_11_ch"/>
    <w:pPr>
      <w:widowControl w:val="0"/>
      <w:ind w:firstLine="720" w:left="0" w:right="19772"/>
    </w:pPr>
    <w:rPr>
      <w:rFonts w:ascii="Arial" w:hAnsi="Arial"/>
    </w:rPr>
  </w:style>
  <w:style w:styleId="Style_11_ch" w:type="character">
    <w:name w:val="ConsNormal"/>
    <w:link w:val="Style_11"/>
    <w:rPr>
      <w:rFonts w:ascii="Arial" w:hAnsi="Arial"/>
    </w:rPr>
  </w:style>
  <w:style w:styleId="Style_12" w:type="paragraph">
    <w:name w:val="End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Endnote"/>
    <w:link w:val="Style_12"/>
    <w:rPr>
      <w:rFonts w:ascii="XO Thames" w:hAnsi="XO Thames"/>
      <w:sz w:val="22"/>
    </w:rPr>
  </w:style>
  <w:style w:styleId="Style_13" w:type="paragraph">
    <w:name w:val="heading 3"/>
    <w:next w:val="Style_4"/>
    <w:link w:val="Style_13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3_ch" w:type="character">
    <w:name w:val="heading 3"/>
    <w:link w:val="Style_13"/>
    <w:rPr>
      <w:rFonts w:ascii="XO Thames" w:hAnsi="XO Thames"/>
      <w:b w:val="1"/>
      <w:sz w:val="26"/>
    </w:rPr>
  </w:style>
  <w:style w:styleId="Style_14" w:type="paragraph">
    <w:name w:val="Balloon Text"/>
    <w:basedOn w:val="Style_4"/>
    <w:link w:val="Style_14_ch"/>
    <w:rPr>
      <w:rFonts w:ascii="Tahoma" w:hAnsi="Tahoma"/>
      <w:sz w:val="16"/>
    </w:rPr>
  </w:style>
  <w:style w:styleId="Style_14_ch" w:type="character">
    <w:name w:val="Balloon Text"/>
    <w:basedOn w:val="Style_4_ch"/>
    <w:link w:val="Style_14"/>
    <w:rPr>
      <w:rFonts w:ascii="Tahoma" w:hAnsi="Tahoma"/>
      <w:sz w:val="16"/>
    </w:rPr>
  </w:style>
  <w:style w:styleId="Style_15" w:type="paragraph">
    <w:name w:val="Plain Text"/>
    <w:basedOn w:val="Style_4"/>
    <w:link w:val="Style_15_ch"/>
    <w:rPr>
      <w:rFonts w:ascii="Courier New" w:hAnsi="Courier New"/>
      <w:sz w:val="20"/>
    </w:rPr>
  </w:style>
  <w:style w:styleId="Style_15_ch" w:type="character">
    <w:name w:val="Plain Text"/>
    <w:basedOn w:val="Style_4_ch"/>
    <w:link w:val="Style_15"/>
    <w:rPr>
      <w:rFonts w:ascii="Courier New" w:hAnsi="Courier New"/>
      <w:sz w:val="20"/>
    </w:rPr>
  </w:style>
  <w:style w:styleId="Style_16" w:type="paragraph">
    <w:name w:val="toc 3"/>
    <w:next w:val="Style_4"/>
    <w:link w:val="Style_16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3" w:type="paragraph">
    <w:name w:val="page number"/>
    <w:basedOn w:val="Style_17"/>
    <w:link w:val="Style_3_ch"/>
  </w:style>
  <w:style w:styleId="Style_3_ch" w:type="character">
    <w:name w:val="page number"/>
    <w:basedOn w:val="Style_17_ch"/>
    <w:link w:val="Style_3"/>
  </w:style>
  <w:style w:styleId="Style_18" w:type="paragraph">
    <w:name w:val="heading 5"/>
    <w:next w:val="Style_4"/>
    <w:link w:val="Style_1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8_ch" w:type="character">
    <w:name w:val="heading 5"/>
    <w:link w:val="Style_18"/>
    <w:rPr>
      <w:rFonts w:ascii="XO Thames" w:hAnsi="XO Thames"/>
      <w:b w:val="1"/>
      <w:sz w:val="22"/>
    </w:rPr>
  </w:style>
  <w:style w:styleId="Style_19" w:type="paragraph">
    <w:name w:val="heading 1"/>
    <w:basedOn w:val="Style_4"/>
    <w:next w:val="Style_4"/>
    <w:link w:val="Style_19_ch"/>
    <w:uiPriority w:val="9"/>
    <w:qFormat/>
    <w:pPr>
      <w:keepNext w:val="1"/>
      <w:ind/>
      <w:jc w:val="both"/>
      <w:outlineLvl w:val="0"/>
    </w:pPr>
    <w:rPr>
      <w:sz w:val="28"/>
    </w:rPr>
  </w:style>
  <w:style w:styleId="Style_19_ch" w:type="character">
    <w:name w:val="heading 1"/>
    <w:basedOn w:val="Style_4_ch"/>
    <w:link w:val="Style_19"/>
    <w:rPr>
      <w:sz w:val="28"/>
    </w:rPr>
  </w:style>
  <w:style w:styleId="Style_20" w:type="paragraph">
    <w:name w:val="Hyperlink"/>
    <w:link w:val="Style_20_ch"/>
    <w:rPr>
      <w:color w:val="0000FF"/>
      <w:u w:val="single"/>
    </w:rPr>
  </w:style>
  <w:style w:styleId="Style_20_ch" w:type="character">
    <w:name w:val="Hyperlink"/>
    <w:link w:val="Style_20"/>
    <w:rPr>
      <w:color w:val="0000FF"/>
      <w:u w:val="single"/>
    </w:rPr>
  </w:style>
  <w:style w:styleId="Style_21" w:type="paragraph">
    <w:name w:val="Footnote"/>
    <w:link w:val="Style_21_ch"/>
    <w:pPr>
      <w:ind w:firstLine="851" w:left="0"/>
      <w:jc w:val="both"/>
    </w:pPr>
    <w:rPr>
      <w:rFonts w:ascii="XO Thames" w:hAnsi="XO Thames"/>
      <w:sz w:val="22"/>
    </w:rPr>
  </w:style>
  <w:style w:styleId="Style_21_ch" w:type="character">
    <w:name w:val="Footnote"/>
    <w:link w:val="Style_21"/>
    <w:rPr>
      <w:rFonts w:ascii="XO Thames" w:hAnsi="XO Thames"/>
      <w:sz w:val="22"/>
    </w:rPr>
  </w:style>
  <w:style w:styleId="Style_22" w:type="paragraph">
    <w:name w:val="toc 1"/>
    <w:next w:val="Style_4"/>
    <w:link w:val="Style_2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2_ch" w:type="character">
    <w:name w:val="toc 1"/>
    <w:link w:val="Style_22"/>
    <w:rPr>
      <w:rFonts w:ascii="XO Thames" w:hAnsi="XO Thames"/>
      <w:b w:val="1"/>
      <w:sz w:val="28"/>
    </w:rPr>
  </w:style>
  <w:style w:styleId="Style_1" w:type="paragraph">
    <w:name w:val="Header and Footer"/>
    <w:link w:val="Style_1_ch"/>
    <w:pPr>
      <w:spacing w:line="240" w:lineRule="auto"/>
      <w:ind/>
      <w:jc w:val="both"/>
    </w:pPr>
    <w:rPr>
      <w:rFonts w:ascii="XO Thames" w:hAnsi="XO Thames"/>
      <w:sz w:val="28"/>
    </w:rPr>
  </w:style>
  <w:style w:styleId="Style_1_ch" w:type="character">
    <w:name w:val="Header and Footer"/>
    <w:link w:val="Style_1"/>
    <w:rPr>
      <w:rFonts w:ascii="XO Thames" w:hAnsi="XO Thames"/>
      <w:sz w:val="28"/>
    </w:rPr>
  </w:style>
  <w:style w:styleId="Style_2" w:type="paragraph">
    <w:name w:val="header"/>
    <w:basedOn w:val="Style_4"/>
    <w:link w:val="Style_2_ch"/>
    <w:pPr>
      <w:tabs>
        <w:tab w:leader="none" w:pos="4677" w:val="center"/>
        <w:tab w:leader="none" w:pos="9355" w:val="right"/>
      </w:tabs>
      <w:ind/>
    </w:pPr>
  </w:style>
  <w:style w:styleId="Style_2_ch" w:type="character">
    <w:name w:val="header"/>
    <w:basedOn w:val="Style_4_ch"/>
    <w:link w:val="Style_2"/>
  </w:style>
  <w:style w:styleId="Style_23" w:type="paragraph">
    <w:name w:val="toc 9"/>
    <w:next w:val="Style_4"/>
    <w:link w:val="Style_2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toc 8"/>
    <w:next w:val="Style_4"/>
    <w:link w:val="Style_2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toc 5"/>
    <w:next w:val="Style_4"/>
    <w:link w:val="Style_25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Subtitle"/>
    <w:next w:val="Style_4"/>
    <w:link w:val="Style_26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6_ch" w:type="character">
    <w:name w:val="Subtitle"/>
    <w:link w:val="Style_26"/>
    <w:rPr>
      <w:rFonts w:ascii="XO Thames" w:hAnsi="XO Thames"/>
      <w:i w:val="1"/>
      <w:sz w:val="24"/>
    </w:rPr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27" w:type="paragraph">
    <w:name w:val="Title"/>
    <w:basedOn w:val="Style_4"/>
    <w:link w:val="Style_27_ch"/>
    <w:uiPriority w:val="10"/>
    <w:qFormat/>
    <w:pPr>
      <w:ind/>
      <w:jc w:val="center"/>
    </w:pPr>
    <w:rPr>
      <w:b w:val="1"/>
      <w:sz w:val="32"/>
    </w:rPr>
  </w:style>
  <w:style w:styleId="Style_27_ch" w:type="character">
    <w:name w:val="Title"/>
    <w:basedOn w:val="Style_4_ch"/>
    <w:link w:val="Style_27"/>
    <w:rPr>
      <w:b w:val="1"/>
      <w:sz w:val="32"/>
    </w:rPr>
  </w:style>
  <w:style w:styleId="Style_28" w:type="paragraph">
    <w:name w:val="heading 4"/>
    <w:next w:val="Style_4"/>
    <w:link w:val="Style_28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8_ch" w:type="character">
    <w:name w:val="heading 4"/>
    <w:link w:val="Style_28"/>
    <w:rPr>
      <w:rFonts w:ascii="XO Thames" w:hAnsi="XO Thames"/>
      <w:b w:val="1"/>
      <w:sz w:val="24"/>
    </w:rPr>
  </w:style>
  <w:style w:styleId="Style_29" w:type="paragraph">
    <w:name w:val="heading 2"/>
    <w:basedOn w:val="Style_4"/>
    <w:next w:val="Style_4"/>
    <w:link w:val="Style_29_ch"/>
    <w:uiPriority w:val="9"/>
    <w:qFormat/>
    <w:pPr>
      <w:keepNext w:val="1"/>
      <w:spacing w:after="60" w:before="240"/>
      <w:ind/>
      <w:outlineLvl w:val="1"/>
    </w:pPr>
    <w:rPr>
      <w:rFonts w:ascii="Arial" w:hAnsi="Arial"/>
      <w:b w:val="1"/>
      <w:i w:val="1"/>
      <w:sz w:val="28"/>
    </w:rPr>
  </w:style>
  <w:style w:styleId="Style_29_ch" w:type="character">
    <w:name w:val="heading 2"/>
    <w:basedOn w:val="Style_4_ch"/>
    <w:link w:val="Style_29"/>
    <w:rPr>
      <w:rFonts w:ascii="Arial" w:hAnsi="Arial"/>
      <w:b w:val="1"/>
      <w:i w:val="1"/>
      <w:sz w:val="28"/>
    </w:rPr>
  </w:style>
  <w:style w:styleId="Style_30" w:type="paragraph">
    <w:name w:val="heading 6"/>
    <w:basedOn w:val="Style_4"/>
    <w:next w:val="Style_4"/>
    <w:link w:val="Style_30_ch"/>
    <w:uiPriority w:val="9"/>
    <w:qFormat/>
    <w:pPr>
      <w:keepNext w:val="1"/>
      <w:ind/>
      <w:jc w:val="center"/>
      <w:outlineLvl w:val="5"/>
    </w:pPr>
    <w:rPr>
      <w:b w:val="1"/>
      <w:sz w:val="28"/>
    </w:rPr>
  </w:style>
  <w:style w:styleId="Style_30_ch" w:type="character">
    <w:name w:val="heading 6"/>
    <w:basedOn w:val="Style_4_ch"/>
    <w:link w:val="Style_30"/>
    <w:rPr>
      <w:b w:val="1"/>
      <w:sz w:val="28"/>
    </w:rPr>
  </w:style>
  <w:style w:default="1" w:styleId="Style_3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ettings.xml" Type="http://schemas.openxmlformats.org/officeDocument/2006/relationships/settings"/>
  <Relationship Id="rId1" Target="header1.xml" Type="http://schemas.openxmlformats.org/officeDocument/2006/relationships/header"/>
  <Relationship Id="rId10" Target="theme/theme1.xml" Type="http://schemas.openxmlformats.org/officeDocument/2006/relationships/theme"/>
  <Relationship Id="rId2" Target="header2.xml" Type="http://schemas.openxmlformats.org/officeDocument/2006/relationships/header"/>
  <Relationship Id="rId3" Target="header3.xml" Type="http://schemas.openxmlformats.org/officeDocument/2006/relationships/header"/>
  <Relationship Id="rId8" Target="stylesWithEffects.xml" Type="http://schemas.microsoft.com/office/2007/relationships/stylesWithEffects"/>
  <Relationship Id="rId4" Target="media/1.png" Type="http://schemas.openxmlformats.org/officeDocument/2006/relationships/image"/>
  <Relationship Id="rId9" Target="webSettings.xml" Type="http://schemas.openxmlformats.org/officeDocument/2006/relationships/webSettings"/>
  <Relationship Id="rId7" Target="styles.xml" Type="http://schemas.openxmlformats.org/officeDocument/2006/relationships/styles"/>
  <Relationship Id="rId5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MyOffice-CoreFramework-Linux/32-1208.815.9166.836.1@c028b4579ab889516ede6e689f46f6dad43bf900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2026-07-27T07:38:53Z</dcterms:modified>
</cp:coreProperties>
</file>