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/>
        <w:jc w:val="center"/>
      </w:pPr>
    </w:p>
    <w:p w14:paraId="06000000">
      <w:pPr>
        <w:ind/>
        <w:jc w:val="center"/>
      </w:pPr>
      <w:r>
        <w:t xml:space="preserve">                                                                                                      </w:t>
      </w:r>
    </w:p>
    <w:p w14:paraId="07000000">
      <w:pPr>
        <w:ind/>
        <w:jc w:val="center"/>
        <w:rPr>
          <w:sz w:val="28"/>
        </w:rPr>
      </w:pP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wrapSquare distL="114300" distR="114300" wrapText="bothSides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43255" cy="80391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</w:t>
      </w:r>
      <w:r>
        <w:rPr>
          <w:sz w:val="28"/>
        </w:rPr>
        <w:t>ПРОЕКТ</w:t>
      </w:r>
    </w:p>
    <w:p w14:paraId="08000000">
      <w:pPr>
        <w:ind/>
        <w:jc w:val="center"/>
        <w:rPr>
          <w:sz w:val="28"/>
        </w:rPr>
      </w:pPr>
    </w:p>
    <w:p w14:paraId="09000000">
      <w:pPr>
        <w:ind/>
        <w:jc w:val="center"/>
        <w:rPr>
          <w:sz w:val="28"/>
        </w:rPr>
      </w:pPr>
    </w:p>
    <w:p w14:paraId="0A000000">
      <w:pPr>
        <w:ind/>
        <w:jc w:val="center"/>
        <w:rPr>
          <w:sz w:val="28"/>
        </w:rPr>
      </w:pPr>
    </w:p>
    <w:p w14:paraId="0B000000">
      <w:pPr>
        <w:ind/>
        <w:jc w:val="center"/>
        <w:rPr>
          <w:b w:val="1"/>
          <w:spacing w:val="-4"/>
          <w:sz w:val="28"/>
        </w:rPr>
      </w:pPr>
    </w:p>
    <w:p w14:paraId="0C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СОВЕТ МУНИЦИПАЛЬНОГО ОБРАЗОВАНИЯ</w:t>
      </w:r>
    </w:p>
    <w:p w14:paraId="0D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ТУАПСИНСКИЙ </w:t>
      </w:r>
      <w:r>
        <w:rPr>
          <w:b w:val="1"/>
          <w:sz w:val="24"/>
        </w:rPr>
        <w:t>МУНИЦИПАЛЬНЫЙ ОКРУГ</w:t>
      </w:r>
    </w:p>
    <w:p w14:paraId="0E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КРАСНОДАРСКОГО КРАЯ</w:t>
      </w:r>
    </w:p>
    <w:p w14:paraId="0F000000">
      <w:pPr>
        <w:tabs>
          <w:tab w:leader="none" w:pos="3888" w:val="left"/>
        </w:tabs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СЕССИЯ – </w:t>
      </w:r>
      <w:r>
        <w:rPr>
          <w:b w:val="1"/>
          <w:sz w:val="24"/>
        </w:rPr>
        <w:t>3</w:t>
      </w:r>
      <w:r>
        <w:rPr>
          <w:b w:val="1"/>
          <w:sz w:val="24"/>
        </w:rPr>
        <w:t>8</w:t>
      </w:r>
    </w:p>
    <w:p w14:paraId="10000000">
      <w:pPr>
        <w:tabs>
          <w:tab w:leader="none" w:pos="3888" w:val="left"/>
        </w:tabs>
        <w:ind/>
        <w:jc w:val="center"/>
        <w:rPr>
          <w:b w:val="1"/>
          <w:sz w:val="24"/>
        </w:rPr>
      </w:pPr>
    </w:p>
    <w:p w14:paraId="11000000">
      <w:pPr>
        <w:tabs>
          <w:tab w:leader="none" w:pos="3888" w:val="left"/>
        </w:tabs>
        <w:ind/>
        <w:jc w:val="center"/>
        <w:rPr>
          <w:b w:val="1"/>
          <w:sz w:val="32"/>
        </w:rPr>
      </w:pPr>
      <w:r>
        <w:rPr>
          <w:b w:val="1"/>
          <w:spacing w:val="39"/>
          <w:sz w:val="32"/>
        </w:rPr>
        <w:t>РЕШЕНИЕ</w:t>
      </w:r>
    </w:p>
    <w:p w14:paraId="12000000">
      <w:pPr>
        <w:ind/>
        <w:jc w:val="both"/>
        <w:rPr>
          <w:sz w:val="28"/>
        </w:rPr>
      </w:pPr>
      <w:r>
        <w:rPr>
          <w:sz w:val="28"/>
        </w:rPr>
        <w:t>от ________________                                                                           № __________</w:t>
      </w:r>
    </w:p>
    <w:p w14:paraId="13000000">
      <w:pPr>
        <w:ind/>
        <w:jc w:val="center"/>
        <w:rPr>
          <w:sz w:val="24"/>
        </w:rPr>
      </w:pPr>
      <w:r>
        <w:rPr>
          <w:sz w:val="24"/>
        </w:rPr>
        <w:t>г. Туапсе</w:t>
      </w:r>
    </w:p>
    <w:p w14:paraId="14000000">
      <w:pPr>
        <w:rPr>
          <w:sz w:val="28"/>
        </w:rPr>
      </w:pPr>
    </w:p>
    <w:p w14:paraId="15000000">
      <w:pPr>
        <w:rPr>
          <w:sz w:val="28"/>
        </w:rPr>
      </w:pPr>
    </w:p>
    <w:p w14:paraId="16000000">
      <w:pPr>
        <w:ind/>
        <w:jc w:val="center"/>
        <w:rPr>
          <w:b w:val="1"/>
          <w:spacing w:val="-1"/>
          <w:sz w:val="28"/>
        </w:rPr>
      </w:pPr>
      <w:r>
        <w:rPr>
          <w:b w:val="1"/>
          <w:spacing w:val="-2"/>
          <w:sz w:val="28"/>
        </w:rPr>
        <w:t xml:space="preserve">О </w:t>
      </w:r>
      <w:r>
        <w:rPr>
          <w:b w:val="1"/>
          <w:spacing w:val="-2"/>
          <w:sz w:val="28"/>
        </w:rPr>
        <w:t>даче согласия</w:t>
      </w:r>
      <w:r>
        <w:rPr>
          <w:b w:val="1"/>
          <w:spacing w:val="-2"/>
          <w:sz w:val="28"/>
        </w:rPr>
        <w:t xml:space="preserve"> </w:t>
      </w:r>
      <w:r>
        <w:rPr>
          <w:b w:val="1"/>
          <w:spacing w:val="-1"/>
          <w:sz w:val="28"/>
        </w:rPr>
        <w:t xml:space="preserve">муниципальному бюджетному учреждению </w:t>
      </w:r>
    </w:p>
    <w:p w14:paraId="17000000">
      <w:pPr>
        <w:ind/>
        <w:jc w:val="center"/>
        <w:rPr>
          <w:b w:val="1"/>
          <w:spacing w:val="-1"/>
          <w:sz w:val="28"/>
        </w:rPr>
      </w:pPr>
      <w:r>
        <w:rPr>
          <w:b w:val="1"/>
          <w:spacing w:val="-1"/>
          <w:sz w:val="28"/>
        </w:rPr>
        <w:t>культуры «Дворец культуры нефтяников г. Туапсе»</w:t>
      </w:r>
    </w:p>
    <w:p w14:paraId="18000000">
      <w:pPr>
        <w:ind/>
        <w:jc w:val="center"/>
        <w:rPr>
          <w:b w:val="1"/>
          <w:spacing w:val="-1"/>
          <w:sz w:val="28"/>
        </w:rPr>
      </w:pPr>
      <w:r>
        <w:rPr>
          <w:b w:val="1"/>
          <w:spacing w:val="-1"/>
          <w:sz w:val="28"/>
        </w:rPr>
        <w:t xml:space="preserve"> имени Александра Савельевича Яровенко» муниципального </w:t>
      </w:r>
    </w:p>
    <w:p w14:paraId="19000000">
      <w:pPr>
        <w:ind/>
        <w:jc w:val="center"/>
        <w:rPr>
          <w:b w:val="1"/>
          <w:spacing w:val="-1"/>
          <w:sz w:val="28"/>
        </w:rPr>
      </w:pPr>
      <w:r>
        <w:rPr>
          <w:b w:val="1"/>
          <w:spacing w:val="-1"/>
          <w:sz w:val="28"/>
        </w:rPr>
        <w:t>образования Туапсинский муниципальный округ</w:t>
      </w:r>
      <w:r>
        <w:rPr>
          <w:b w:val="1"/>
          <w:spacing w:val="-1"/>
          <w:sz w:val="28"/>
        </w:rPr>
        <w:t xml:space="preserve"> </w:t>
      </w:r>
      <w:r>
        <w:rPr>
          <w:b w:val="1"/>
          <w:spacing w:val="-1"/>
          <w:sz w:val="28"/>
        </w:rPr>
        <w:t xml:space="preserve">Краснодарского </w:t>
      </w:r>
    </w:p>
    <w:p w14:paraId="1A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1"/>
          <w:sz w:val="28"/>
        </w:rPr>
        <w:t xml:space="preserve">края </w:t>
      </w:r>
      <w:r>
        <w:rPr>
          <w:b w:val="1"/>
          <w:spacing w:val="-2"/>
          <w:sz w:val="28"/>
        </w:rPr>
        <w:t xml:space="preserve">на право </w:t>
      </w:r>
      <w:r>
        <w:rPr>
          <w:b w:val="1"/>
          <w:spacing w:val="-2"/>
          <w:sz w:val="28"/>
        </w:rPr>
        <w:t>предоставлени</w:t>
      </w:r>
      <w:r>
        <w:rPr>
          <w:b w:val="1"/>
          <w:spacing w:val="-2"/>
          <w:sz w:val="28"/>
        </w:rPr>
        <w:t>я</w:t>
      </w:r>
      <w:r>
        <w:rPr>
          <w:b w:val="1"/>
          <w:spacing w:val="-2"/>
          <w:sz w:val="28"/>
        </w:rPr>
        <w:t xml:space="preserve"> </w:t>
      </w:r>
      <w:r>
        <w:rPr>
          <w:b w:val="1"/>
          <w:spacing w:val="-2"/>
          <w:sz w:val="28"/>
        </w:rPr>
        <w:t xml:space="preserve">в </w:t>
      </w:r>
      <w:r>
        <w:rPr>
          <w:b w:val="1"/>
          <w:spacing w:val="-2"/>
          <w:sz w:val="28"/>
        </w:rPr>
        <w:t>безвозмездно</w:t>
      </w:r>
      <w:r>
        <w:rPr>
          <w:b w:val="1"/>
          <w:spacing w:val="-2"/>
          <w:sz w:val="28"/>
        </w:rPr>
        <w:t>е</w:t>
      </w:r>
      <w:r>
        <w:rPr>
          <w:b w:val="1"/>
          <w:spacing w:val="-2"/>
          <w:sz w:val="28"/>
        </w:rPr>
        <w:t xml:space="preserve"> пользовани</w:t>
      </w:r>
      <w:r>
        <w:rPr>
          <w:b w:val="1"/>
          <w:spacing w:val="-2"/>
          <w:sz w:val="28"/>
        </w:rPr>
        <w:t>е</w:t>
      </w:r>
      <w:r>
        <w:rPr>
          <w:b w:val="1"/>
          <w:spacing w:val="-2"/>
          <w:sz w:val="28"/>
        </w:rPr>
        <w:t xml:space="preserve"> </w:t>
      </w:r>
    </w:p>
    <w:p w14:paraId="1B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>объект</w:t>
      </w:r>
      <w:r>
        <w:rPr>
          <w:b w:val="1"/>
          <w:spacing w:val="-2"/>
          <w:sz w:val="28"/>
        </w:rPr>
        <w:t>а</w:t>
      </w:r>
      <w:r>
        <w:rPr>
          <w:b w:val="1"/>
          <w:spacing w:val="-2"/>
          <w:sz w:val="28"/>
        </w:rPr>
        <w:t xml:space="preserve"> </w:t>
      </w:r>
      <w:r>
        <w:rPr>
          <w:b w:val="1"/>
          <w:spacing w:val="-2"/>
          <w:sz w:val="28"/>
        </w:rPr>
        <w:t>недвижимого имущества</w:t>
      </w:r>
      <w:r>
        <w:rPr>
          <w:b w:val="1"/>
          <w:spacing w:val="-2"/>
          <w:sz w:val="28"/>
        </w:rPr>
        <w:t xml:space="preserve"> </w:t>
      </w:r>
      <w:r>
        <w:rPr>
          <w:b w:val="1"/>
          <w:spacing w:val="-2"/>
          <w:sz w:val="28"/>
        </w:rPr>
        <w:t>региональному</w:t>
      </w:r>
      <w:r>
        <w:rPr>
          <w:b w:val="1"/>
          <w:spacing w:val="-2"/>
          <w:sz w:val="28"/>
        </w:rPr>
        <w:t xml:space="preserve"> отделению </w:t>
      </w:r>
    </w:p>
    <w:p w14:paraId="1C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 xml:space="preserve">Общероссийского общественно-государственного движения </w:t>
      </w:r>
    </w:p>
    <w:p w14:paraId="1D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>детей и молодежи «Движение Первых»</w:t>
      </w:r>
    </w:p>
    <w:p w14:paraId="1E000000">
      <w:pPr>
        <w:ind/>
        <w:jc w:val="center"/>
        <w:rPr>
          <w:b w:val="1"/>
          <w:spacing w:val="-2"/>
          <w:sz w:val="28"/>
        </w:rPr>
      </w:pPr>
    </w:p>
    <w:p w14:paraId="1F000000">
      <w:pPr>
        <w:ind/>
        <w:jc w:val="center"/>
        <w:rPr>
          <w:b w:val="1"/>
          <w:spacing w:val="-2"/>
          <w:sz w:val="28"/>
        </w:rPr>
      </w:pPr>
    </w:p>
    <w:p w14:paraId="20000000">
      <w:pPr>
        <w:tabs>
          <w:tab w:leader="none" w:pos="851" w:val="left"/>
        </w:tabs>
        <w:ind w:firstLine="709" w:left="0"/>
        <w:jc w:val="both"/>
        <w:rPr>
          <w:sz w:val="28"/>
        </w:rPr>
      </w:pPr>
      <w:r>
        <w:rPr>
          <w:sz w:val="28"/>
        </w:rPr>
        <w:t xml:space="preserve">В соответствии с Гражданским кодексом Российской Федерации, </w:t>
      </w:r>
      <w:r>
        <w:rPr>
          <w:sz w:val="28"/>
        </w:rPr>
        <w:t>ф</w:t>
      </w:r>
      <w:r>
        <w:rPr>
          <w:sz w:val="28"/>
        </w:rPr>
        <w:t>едеральным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закон</w:t>
      </w:r>
      <w:r>
        <w:rPr>
          <w:sz w:val="28"/>
        </w:rPr>
        <w:t>ами</w:t>
      </w:r>
      <w:r>
        <w:rPr>
          <w:sz w:val="28"/>
        </w:rPr>
        <w:t xml:space="preserve"> от </w:t>
      </w:r>
      <w:r>
        <w:rPr>
          <w:sz w:val="28"/>
        </w:rPr>
        <w:t xml:space="preserve">6 октября 2003 г. </w:t>
      </w:r>
      <w:r>
        <w:rPr>
          <w:sz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от 20 марта 2025 г. № 33-ФЗ «Об общих принципах организации </w:t>
      </w:r>
      <w:r>
        <w:rPr>
          <w:sz w:val="28"/>
        </w:rPr>
        <w:t xml:space="preserve">местного самоуправления в единой системе публичной власти», </w:t>
      </w:r>
      <w:r>
        <w:rPr>
          <w:sz w:val="28"/>
        </w:rPr>
        <w:t xml:space="preserve">руководствуясь Положением о порядке управления </w:t>
      </w:r>
      <w:r>
        <w:rPr>
          <w:sz w:val="28"/>
        </w:rPr>
        <w:t xml:space="preserve"> </w:t>
      </w:r>
      <w:r>
        <w:rPr>
          <w:sz w:val="28"/>
        </w:rPr>
        <w:t xml:space="preserve">и распоряжения объектами муниципальной собственности муниципального образования Туапсинский </w:t>
      </w:r>
      <w:r>
        <w:rPr>
          <w:sz w:val="28"/>
        </w:rPr>
        <w:t>муниципальный округ</w:t>
      </w:r>
      <w:r>
        <w:rPr>
          <w:sz w:val="28"/>
        </w:rPr>
        <w:t xml:space="preserve"> Краснодарского края</w:t>
      </w:r>
      <w:r>
        <w:rPr>
          <w:sz w:val="28"/>
        </w:rPr>
        <w:t xml:space="preserve">, утвержденным решением Совета муниципального образования Туапсинский </w:t>
      </w:r>
      <w:r>
        <w:rPr>
          <w:sz w:val="28"/>
        </w:rPr>
        <w:t xml:space="preserve">муниципальный округ Краснодарского края </w:t>
      </w:r>
      <w:r>
        <w:rPr>
          <w:sz w:val="28"/>
        </w:rPr>
        <w:t xml:space="preserve"> </w:t>
      </w:r>
      <w:r>
        <w:rPr>
          <w:sz w:val="28"/>
        </w:rPr>
        <w:t xml:space="preserve">                          </w:t>
      </w:r>
      <w:r>
        <w:rPr>
          <w:sz w:val="28"/>
        </w:rPr>
        <w:t xml:space="preserve">от </w:t>
      </w:r>
      <w:r>
        <w:rPr>
          <w:sz w:val="28"/>
        </w:rPr>
        <w:t xml:space="preserve">17 декабря 2024 г. № 84 </w:t>
      </w:r>
      <w:r>
        <w:rPr>
          <w:sz w:val="28"/>
        </w:rPr>
        <w:t xml:space="preserve">«Об утверждении Положения о порядке управления и распоряжения </w:t>
      </w:r>
      <w:r>
        <w:rPr>
          <w:sz w:val="28"/>
        </w:rPr>
        <w:t xml:space="preserve">имуществом муниципального образования Туапсинский муниципальный округ Краснодарского края», </w:t>
      </w:r>
      <w:r>
        <w:rPr>
          <w:sz w:val="28"/>
        </w:rPr>
        <w:t xml:space="preserve">на основании письма </w:t>
      </w:r>
      <w:r>
        <w:rPr>
          <w:sz w:val="28"/>
        </w:rPr>
        <w:t xml:space="preserve">директора муниципального бюджетного учреждения </w:t>
      </w:r>
      <w:r>
        <w:rPr>
          <w:sz w:val="28"/>
        </w:rPr>
        <w:t xml:space="preserve">культуры «Дворец культуры нефтяников г. Туапсе имени Александра Савельевича Яровенко» муниципального образования Туапсинский муниципальный округ Краснодарского края Шаховой Н.И. </w:t>
      </w:r>
      <w:r>
        <w:rPr>
          <w:color w:val="000000"/>
          <w:sz w:val="28"/>
        </w:rPr>
        <w:t xml:space="preserve">от </w:t>
      </w:r>
      <w:r>
        <w:rPr>
          <w:color w:val="000000"/>
          <w:sz w:val="28"/>
        </w:rPr>
        <w:t>24</w:t>
      </w:r>
      <w:r>
        <w:rPr>
          <w:color w:val="000000"/>
          <w:sz w:val="28"/>
        </w:rPr>
        <w:t xml:space="preserve"> июня</w:t>
      </w:r>
      <w:r>
        <w:rPr>
          <w:color w:val="000000"/>
          <w:sz w:val="28"/>
        </w:rPr>
        <w:t xml:space="preserve"> 2026</w:t>
      </w:r>
      <w:r>
        <w:rPr>
          <w:color w:val="000000"/>
          <w:sz w:val="28"/>
        </w:rPr>
        <w:t xml:space="preserve"> г.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31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Совет муниципального образования Туапсинский </w:t>
      </w:r>
      <w:r>
        <w:rPr>
          <w:color w:val="000000"/>
          <w:sz w:val="28"/>
        </w:rPr>
        <w:t>муниципальный</w:t>
      </w:r>
      <w:r>
        <w:rPr>
          <w:sz w:val="28"/>
        </w:rPr>
        <w:t xml:space="preserve"> округ Краснодарского края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р е ш и л:</w:t>
      </w:r>
    </w:p>
    <w:p w14:paraId="21000000">
      <w:pPr>
        <w:ind w:firstLine="708" w:left="0"/>
        <w:jc w:val="both"/>
        <w:rPr>
          <w:spacing w:val="-1"/>
          <w:sz w:val="28"/>
        </w:rPr>
      </w:pPr>
      <w:r>
        <w:rPr>
          <w:spacing w:val="-1"/>
          <w:sz w:val="28"/>
        </w:rPr>
        <w:t>1.</w:t>
      </w:r>
      <w:r>
        <w:rPr>
          <w:spacing w:val="-1"/>
          <w:sz w:val="28"/>
        </w:rPr>
        <w:t> </w:t>
      </w:r>
      <w:r>
        <w:rPr>
          <w:spacing w:val="-1"/>
          <w:sz w:val="28"/>
        </w:rPr>
        <w:t xml:space="preserve">Дать согласие </w:t>
      </w:r>
      <w:r>
        <w:rPr>
          <w:spacing w:val="-1"/>
          <w:sz w:val="28"/>
        </w:rPr>
        <w:t xml:space="preserve">муниципальному бюджетному учреждению </w:t>
      </w:r>
      <w:r>
        <w:rPr>
          <w:spacing w:val="-1"/>
          <w:sz w:val="28"/>
        </w:rPr>
        <w:t xml:space="preserve">культуры «Дворец культуры нефтяников г. Туапсе» имени Александра Савельевича Яровенко» муниципального образования Туапсинский муниципальный </w:t>
      </w:r>
      <w:r>
        <w:rPr>
          <w:spacing w:val="-1"/>
          <w:sz w:val="28"/>
        </w:rPr>
        <w:t xml:space="preserve">                  </w:t>
      </w:r>
      <w:r>
        <w:rPr>
          <w:spacing w:val="-1"/>
          <w:sz w:val="28"/>
        </w:rPr>
        <w:t>округ Краснодарского края</w:t>
      </w:r>
      <w:r>
        <w:rPr>
          <w:spacing w:val="-1"/>
          <w:sz w:val="28"/>
        </w:rPr>
        <w:t xml:space="preserve"> </w:t>
      </w:r>
      <w:r>
        <w:rPr>
          <w:spacing w:val="-1"/>
          <w:sz w:val="28"/>
        </w:rPr>
        <w:t>(</w:t>
      </w:r>
      <w:r>
        <w:rPr>
          <w:spacing w:val="-1"/>
          <w:sz w:val="28"/>
        </w:rPr>
        <w:t>Шахова Н.И</w:t>
      </w:r>
      <w:r>
        <w:rPr>
          <w:spacing w:val="-1"/>
          <w:sz w:val="28"/>
        </w:rPr>
        <w:t>.)</w:t>
      </w:r>
      <w:r>
        <w:rPr>
          <w:spacing w:val="-1"/>
          <w:sz w:val="28"/>
        </w:rPr>
        <w:t xml:space="preserve"> </w:t>
      </w:r>
      <w:r>
        <w:rPr>
          <w:spacing w:val="-1"/>
          <w:sz w:val="28"/>
        </w:rPr>
        <w:t xml:space="preserve">на </w:t>
      </w:r>
      <w:r>
        <w:rPr>
          <w:spacing w:val="-1"/>
          <w:sz w:val="28"/>
        </w:rPr>
        <w:t>прав</w:t>
      </w:r>
      <w:r>
        <w:rPr>
          <w:spacing w:val="-1"/>
          <w:sz w:val="28"/>
        </w:rPr>
        <w:t>о</w:t>
      </w:r>
      <w:r>
        <w:rPr>
          <w:spacing w:val="-1"/>
          <w:sz w:val="28"/>
        </w:rPr>
        <w:t xml:space="preserve"> предоставления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региональному </w:t>
      </w:r>
      <w:r>
        <w:rPr>
          <w:spacing w:val="-2"/>
          <w:sz w:val="28"/>
        </w:rPr>
        <w:t>отделению Общероссийского общественно-государственного движения детей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и молодежи «Движение Первых»</w:t>
      </w:r>
      <w:r>
        <w:rPr>
          <w:spacing w:val="-1"/>
          <w:sz w:val="28"/>
        </w:rPr>
        <w:t xml:space="preserve"> </w:t>
      </w:r>
      <w:r>
        <w:rPr>
          <w:spacing w:val="-1"/>
          <w:sz w:val="28"/>
        </w:rPr>
        <w:t>(</w:t>
      </w:r>
      <w:r>
        <w:rPr>
          <w:spacing w:val="-1"/>
          <w:sz w:val="28"/>
        </w:rPr>
        <w:t>Евланов Д.Е.</w:t>
      </w:r>
      <w:r>
        <w:rPr>
          <w:spacing w:val="-1"/>
          <w:sz w:val="28"/>
        </w:rPr>
        <w:t xml:space="preserve">) </w:t>
      </w:r>
      <w:r>
        <w:rPr>
          <w:spacing w:val="-1"/>
          <w:sz w:val="28"/>
        </w:rPr>
        <w:t xml:space="preserve">                                        </w:t>
      </w:r>
      <w:r>
        <w:rPr>
          <w:spacing w:val="-1"/>
          <w:sz w:val="28"/>
        </w:rPr>
        <w:t>в безвозмездное пользование объект</w:t>
      </w:r>
      <w:r>
        <w:rPr>
          <w:spacing w:val="-1"/>
          <w:sz w:val="28"/>
        </w:rPr>
        <w:t>а недвижимого имущества – нежилого помещения № 84, общей площадью 27,5 кв.м, расположенного на втором этаже нежилого здания, литер А, с кадастровым номером 23</w:t>
      </w:r>
      <w:r>
        <w:rPr>
          <w:spacing w:val="-1"/>
          <w:sz w:val="28"/>
        </w:rPr>
        <w:t>:</w:t>
      </w:r>
      <w:r>
        <w:rPr>
          <w:spacing w:val="-1"/>
          <w:sz w:val="28"/>
        </w:rPr>
        <w:t>51:0302002</w:t>
      </w:r>
      <w:r>
        <w:rPr>
          <w:spacing w:val="-1"/>
          <w:sz w:val="28"/>
        </w:rPr>
        <w:t>:</w:t>
      </w:r>
      <w:r>
        <w:rPr>
          <w:spacing w:val="-1"/>
          <w:sz w:val="28"/>
        </w:rPr>
        <w:t xml:space="preserve">981, общей площадью 2956,8 кв.м, по адресу: Краснодарский край, г. Туапсе, ул. Сочинская, д. 48, </w:t>
      </w:r>
      <w:r>
        <w:rPr>
          <w:spacing w:val="-1"/>
          <w:sz w:val="28"/>
        </w:rPr>
        <w:t>закрепленн</w:t>
      </w:r>
      <w:r>
        <w:rPr>
          <w:spacing w:val="-1"/>
          <w:sz w:val="28"/>
        </w:rPr>
        <w:t>ого</w:t>
      </w:r>
      <w:r>
        <w:rPr>
          <w:spacing w:val="-1"/>
          <w:sz w:val="28"/>
        </w:rPr>
        <w:t xml:space="preserve"> на праве оперативного управления за </w:t>
      </w:r>
      <w:r>
        <w:rPr>
          <w:spacing w:val="-1"/>
          <w:sz w:val="28"/>
        </w:rPr>
        <w:t>муниципальным бюджетным учреждением культуры «Дворец культуры нефтяников г. Туапсе» имени Александра Савельевича Яровенко» муниципального образования Туапсинский муниципальный округ Краснодарского края</w:t>
      </w:r>
      <w:r>
        <w:rPr>
          <w:spacing w:val="-1"/>
          <w:sz w:val="28"/>
        </w:rPr>
        <w:t xml:space="preserve">, для </w:t>
      </w:r>
      <w:r>
        <w:rPr>
          <w:spacing w:val="-1"/>
          <w:sz w:val="28"/>
        </w:rPr>
        <w:t>ведения уставной деятельности, сроком на 5 (пять) лет</w:t>
      </w:r>
      <w:r>
        <w:rPr>
          <w:spacing w:val="-1"/>
          <w:sz w:val="28"/>
        </w:rPr>
        <w:t>.</w:t>
      </w:r>
    </w:p>
    <w:p w14:paraId="22000000">
      <w:pPr>
        <w:tabs>
          <w:tab w:leader="none" w:pos="720" w:val="left"/>
        </w:tabs>
        <w:ind w:firstLine="709" w:left="0"/>
        <w:jc w:val="both"/>
        <w:rPr>
          <w:spacing w:val="-1"/>
          <w:sz w:val="28"/>
        </w:rPr>
      </w:pPr>
      <w:r>
        <w:rPr>
          <w:spacing w:val="-1"/>
          <w:sz w:val="28"/>
        </w:rPr>
        <w:t>2. </w:t>
      </w:r>
      <w:r>
        <w:rPr>
          <w:spacing w:val="-1"/>
          <w:sz w:val="28"/>
        </w:rPr>
        <w:t xml:space="preserve">Контроль за выполнением настоящего решения возложить на комитет Совета муниципального образования Туапсинский </w:t>
      </w:r>
      <w:r>
        <w:rPr>
          <w:spacing w:val="-1"/>
          <w:sz w:val="28"/>
        </w:rPr>
        <w:t>муниципальный округ Краснодарского края</w:t>
      </w:r>
      <w:r>
        <w:rPr>
          <w:spacing w:val="-1"/>
          <w:sz w:val="28"/>
        </w:rPr>
        <w:t xml:space="preserve"> по вопросам имущественных и земельных отношений, </w:t>
      </w:r>
      <w:r>
        <w:rPr>
          <w:spacing w:val="-1"/>
          <w:sz w:val="28"/>
        </w:rPr>
        <w:t xml:space="preserve">промышленности, строительства, </w:t>
      </w:r>
      <w:r>
        <w:rPr>
          <w:spacing w:val="-1"/>
          <w:sz w:val="28"/>
        </w:rPr>
        <w:t>ЖКХ, ТЭК, транспорта и дорожного хозяйства, связи.</w:t>
      </w:r>
    </w:p>
    <w:p w14:paraId="23000000">
      <w:pPr>
        <w:tabs>
          <w:tab w:leader="none" w:pos="0" w:val="left"/>
        </w:tabs>
        <w:ind w:firstLine="709" w:left="0"/>
        <w:jc w:val="both"/>
        <w:rPr>
          <w:spacing w:val="-2"/>
          <w:sz w:val="28"/>
        </w:rPr>
      </w:pPr>
      <w:r>
        <w:rPr>
          <w:spacing w:val="-11"/>
          <w:sz w:val="28"/>
        </w:rPr>
        <w:t>3.</w:t>
      </w:r>
      <w:r>
        <w:rPr>
          <w:spacing w:val="-2"/>
          <w:sz w:val="28"/>
        </w:rPr>
        <w:t> </w:t>
      </w:r>
      <w:r>
        <w:rPr>
          <w:spacing w:val="-2"/>
          <w:sz w:val="28"/>
        </w:rPr>
        <w:t>Решение вступа</w:t>
      </w:r>
      <w:r>
        <w:rPr>
          <w:spacing w:val="-2"/>
          <w:sz w:val="28"/>
        </w:rPr>
        <w:t>ет в силу со дня его подписания</w:t>
      </w:r>
      <w:r>
        <w:rPr>
          <w:spacing w:val="-2"/>
          <w:sz w:val="28"/>
        </w:rPr>
        <w:t>.</w:t>
      </w:r>
    </w:p>
    <w:p w14:paraId="24000000">
      <w:pPr>
        <w:tabs>
          <w:tab w:leader="none" w:pos="701" w:val="left"/>
        </w:tabs>
        <w:ind w:firstLine="709" w:left="0"/>
        <w:jc w:val="both"/>
        <w:rPr>
          <w:spacing w:val="-2"/>
          <w:sz w:val="28"/>
        </w:rPr>
      </w:pPr>
    </w:p>
    <w:p w14:paraId="25000000">
      <w:pPr>
        <w:tabs>
          <w:tab w:leader="none" w:pos="701" w:val="left"/>
        </w:tabs>
        <w:ind w:firstLine="709" w:left="0"/>
        <w:jc w:val="both"/>
        <w:rPr>
          <w:spacing w:val="-2"/>
          <w:sz w:val="28"/>
        </w:rPr>
      </w:pPr>
    </w:p>
    <w:p w14:paraId="26000000">
      <w:pPr>
        <w:tabs>
          <w:tab w:leader="none" w:pos="701" w:val="left"/>
        </w:tabs>
        <w:ind w:firstLine="709" w:left="0"/>
        <w:jc w:val="both"/>
        <w:rPr>
          <w:spacing w:val="-2"/>
          <w:sz w:val="28"/>
        </w:rPr>
      </w:pPr>
    </w:p>
    <w:p w14:paraId="27000000">
      <w:pPr>
        <w:widowControl w:val="1"/>
        <w:tabs>
          <w:tab w:leader="none" w:pos="4677" w:val="center"/>
        </w:tabs>
        <w:ind/>
        <w:jc w:val="both"/>
        <w:rPr>
          <w:sz w:val="28"/>
        </w:rPr>
      </w:pPr>
      <w:r>
        <w:rPr>
          <w:sz w:val="28"/>
        </w:rPr>
        <w:t>Г</w:t>
      </w:r>
      <w:r>
        <w:rPr>
          <w:sz w:val="28"/>
        </w:rPr>
        <w:t>ла</w:t>
      </w:r>
      <w:r>
        <w:rPr>
          <w:sz w:val="28"/>
        </w:rPr>
        <w:t>в</w:t>
      </w:r>
      <w:r>
        <w:rPr>
          <w:sz w:val="28"/>
        </w:rPr>
        <w:t>а</w:t>
      </w:r>
    </w:p>
    <w:p w14:paraId="28000000">
      <w:pPr>
        <w:widowControl w:val="1"/>
        <w:tabs>
          <w:tab w:leader="none" w:pos="4677" w:val="center"/>
        </w:tabs>
        <w:ind/>
        <w:jc w:val="both"/>
        <w:rPr>
          <w:sz w:val="28"/>
        </w:rPr>
      </w:pPr>
      <w:r>
        <w:rPr>
          <w:sz w:val="28"/>
        </w:rPr>
        <w:t>Туапсинского муниципального округа</w:t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         </w:t>
      </w:r>
      <w:r>
        <w:rPr>
          <w:sz w:val="28"/>
        </w:rPr>
        <w:t xml:space="preserve">        </w:t>
      </w:r>
      <w:r>
        <w:rPr>
          <w:sz w:val="28"/>
        </w:rPr>
        <w:t xml:space="preserve">   </w:t>
      </w:r>
      <w:r>
        <w:rPr>
          <w:sz w:val="28"/>
        </w:rPr>
        <w:t>С.А. Бойко</w:t>
      </w:r>
    </w:p>
    <w:p w14:paraId="29000000">
      <w:pPr>
        <w:ind/>
        <w:jc w:val="center"/>
        <w:rPr>
          <w:b w:val="1"/>
          <w:sz w:val="28"/>
        </w:rPr>
      </w:pPr>
    </w:p>
    <w:p w14:paraId="2A000000">
      <w:pPr>
        <w:ind/>
        <w:jc w:val="center"/>
        <w:rPr>
          <w:b w:val="1"/>
          <w:sz w:val="28"/>
        </w:rPr>
      </w:pPr>
    </w:p>
    <w:p w14:paraId="2B000000">
      <w:pPr>
        <w:ind/>
        <w:jc w:val="both"/>
        <w:rPr>
          <w:sz w:val="28"/>
        </w:rPr>
      </w:pPr>
      <w:r>
        <w:rPr>
          <w:sz w:val="28"/>
        </w:rPr>
        <w:t>Председатель Совета</w:t>
      </w:r>
    </w:p>
    <w:p w14:paraId="2C000000">
      <w:pPr>
        <w:ind/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14:paraId="2D000000">
      <w:pPr>
        <w:ind/>
        <w:jc w:val="both"/>
        <w:rPr>
          <w:sz w:val="28"/>
        </w:rPr>
      </w:pPr>
      <w:r>
        <w:rPr>
          <w:sz w:val="28"/>
        </w:rPr>
        <w:t xml:space="preserve">Туапсинский </w:t>
      </w:r>
      <w:r>
        <w:rPr>
          <w:sz w:val="28"/>
        </w:rPr>
        <w:t>муниципальный округ</w:t>
      </w:r>
    </w:p>
    <w:p w14:paraId="2E000000">
      <w:pPr>
        <w:ind/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 xml:space="preserve">                                             </w:t>
      </w:r>
      <w:r>
        <w:rPr>
          <w:sz w:val="28"/>
        </w:rPr>
        <w:t xml:space="preserve">                           </w:t>
      </w:r>
      <w:r>
        <w:rPr>
          <w:sz w:val="28"/>
        </w:rPr>
        <w:t xml:space="preserve">   </w:t>
      </w:r>
      <w:r>
        <w:rPr>
          <w:sz w:val="28"/>
        </w:rPr>
        <w:t>П.</w:t>
      </w:r>
      <w:r>
        <w:rPr>
          <w:sz w:val="28"/>
        </w:rPr>
        <w:t>М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Кихтенко</w:t>
      </w:r>
    </w:p>
    <w:p w14:paraId="2F000000">
      <w:pPr>
        <w:ind/>
        <w:jc w:val="center"/>
        <w:rPr>
          <w:b w:val="1"/>
          <w:sz w:val="28"/>
        </w:rPr>
      </w:pPr>
    </w:p>
    <w:p w14:paraId="30000000">
      <w:pPr>
        <w:ind/>
        <w:jc w:val="center"/>
        <w:rPr>
          <w:b w:val="1"/>
          <w:sz w:val="28"/>
        </w:rPr>
      </w:pPr>
    </w:p>
    <w:p w14:paraId="31000000">
      <w:pPr>
        <w:ind/>
        <w:jc w:val="center"/>
        <w:rPr>
          <w:b w:val="1"/>
          <w:sz w:val="28"/>
        </w:rPr>
      </w:pPr>
    </w:p>
    <w:p w14:paraId="32000000">
      <w:pPr>
        <w:ind/>
        <w:jc w:val="center"/>
        <w:rPr>
          <w:b w:val="1"/>
          <w:sz w:val="28"/>
        </w:rPr>
      </w:pPr>
    </w:p>
    <w:p w14:paraId="33000000">
      <w:pPr>
        <w:ind/>
        <w:jc w:val="center"/>
        <w:rPr>
          <w:b w:val="1"/>
          <w:sz w:val="28"/>
        </w:rPr>
      </w:pPr>
    </w:p>
    <w:p w14:paraId="34000000">
      <w:pPr>
        <w:rPr>
          <w:sz w:val="28"/>
        </w:rPr>
      </w:pPr>
    </w:p>
    <w:sectPr>
      <w:headerReference r:id="rId2" w:type="default"/>
      <w:headerReference r:id="rId1" w:type="even"/>
      <w:pgSz w:h="16838" w:orient="portrait" w:w="11906"/>
      <w:pgMar w:bottom="851" w:footer="709" w:gutter="0" w:header="709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left"/>
      <w:rPr>
        <w:rStyle w:val="Style_2_ch"/>
        <w:sz w:val="24"/>
      </w:rPr>
    </w:pPr>
    <w:r>
      <w:rPr>
        <w:rStyle w:val="Style_2_ch"/>
        <w:sz w:val="24"/>
      </w:rPr>
      <w:fldChar w:fldCharType="begin"/>
    </w:r>
    <w:r>
      <w:rPr>
        <w:rStyle w:val="Style_2_ch"/>
        <w:sz w:val="24"/>
      </w:rPr>
      <w:instrText xml:space="preserve">PAGE </w:instrText>
    </w:r>
    <w:r>
      <w:rPr>
        <w:rStyle w:val="Style_2_ch"/>
        <w:sz w:val="24"/>
      </w:rPr>
      <w:fldChar w:fldCharType="separate"/>
    </w:r>
    <w:r>
      <w:rPr>
        <w:rStyle w:val="Style_2_ch"/>
        <w:sz w:val="24"/>
      </w:rPr>
      <w:t xml:space="preserve"> </w:t>
    </w:r>
    <w:r>
      <w:rPr>
        <w:rStyle w:val="Style_2_ch"/>
        <w:sz w:val="24"/>
      </w:rP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ind/>
    </w:pPr>
  </w:style>
  <w:style w:default="1" w:styleId="Style_3_ch" w:type="character">
    <w:name w:val="Normal"/>
    <w:link w:val="Style_3"/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Balloon Text"/>
    <w:basedOn w:val="Style_3"/>
    <w:link w:val="Style_9_ch"/>
    <w:rPr>
      <w:rFonts w:ascii="Tahoma" w:hAnsi="Tahoma"/>
      <w:sz w:val="16"/>
    </w:rPr>
  </w:style>
  <w:style w:styleId="Style_9_ch" w:type="character">
    <w:name w:val="Balloon Text"/>
    <w:basedOn w:val="Style_3_ch"/>
    <w:link w:val="Style_9"/>
    <w:rPr>
      <w:rFonts w:ascii="Tahoma" w:hAnsi="Tahoma"/>
      <w:sz w:val="16"/>
    </w:rPr>
  </w:style>
  <w:style w:styleId="Style_2" w:type="paragraph">
    <w:name w:val="page number"/>
    <w:basedOn w:val="Style_4"/>
    <w:link w:val="Style_2_ch"/>
  </w:style>
  <w:style w:styleId="Style_2_ch" w:type="character">
    <w:name w:val="page number"/>
    <w:basedOn w:val="Style_4_ch"/>
    <w:link w:val="Style_2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footer"/>
    <w:basedOn w:val="Style_3"/>
    <w:link w:val="Style_12_ch"/>
    <w:pPr>
      <w:tabs>
        <w:tab w:leader="none" w:pos="4677" w:val="center"/>
        <w:tab w:leader="none" w:pos="9355" w:val="right"/>
      </w:tabs>
      <w:ind/>
    </w:pPr>
  </w:style>
  <w:style w:styleId="Style_12_ch" w:type="character">
    <w:name w:val="footer"/>
    <w:basedOn w:val="Style_3_ch"/>
    <w:link w:val="Style_12"/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ConsPlusNonformat"/>
    <w:link w:val="Style_14_ch"/>
    <w:rPr>
      <w:rFonts w:ascii="Courier New" w:hAnsi="Courier New"/>
    </w:rPr>
  </w:style>
  <w:style w:styleId="Style_14_ch" w:type="character">
    <w:name w:val="ConsPlusNonformat"/>
    <w:link w:val="Style_14"/>
    <w:rPr>
      <w:rFonts w:ascii="Courier New" w:hAnsi="Courier New"/>
    </w:rPr>
  </w:style>
  <w:style w:styleId="Style_15" w:type="paragraph">
    <w:name w:val="Plain Text"/>
    <w:basedOn w:val="Style_3"/>
    <w:link w:val="Style_15_ch"/>
    <w:pPr>
      <w:widowControl w:val="1"/>
      <w:ind/>
    </w:pPr>
    <w:rPr>
      <w:rFonts w:ascii="Courier New" w:hAnsi="Courier New"/>
    </w:rPr>
  </w:style>
  <w:style w:styleId="Style_15_ch" w:type="character">
    <w:name w:val="Plain Text"/>
    <w:basedOn w:val="Style_3_ch"/>
    <w:link w:val="Style_15"/>
    <w:rPr>
      <w:rFonts w:ascii="Courier New" w:hAnsi="Courier New"/>
    </w:rPr>
  </w:style>
  <w:style w:styleId="Style_16" w:type="paragraph">
    <w:name w:val="heading 5"/>
    <w:next w:val="Style_3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3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3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3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3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3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3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ConsPlusNormal"/>
    <w:link w:val="Style_26_ch"/>
    <w:pPr>
      <w:widowControl w:val="0"/>
      <w:ind w:firstLine="720" w:left="0"/>
    </w:pPr>
    <w:rPr>
      <w:rFonts w:ascii="Arial" w:hAnsi="Arial"/>
    </w:rPr>
  </w:style>
  <w:style w:styleId="Style_26_ch" w:type="character">
    <w:name w:val="ConsPlusNormal"/>
    <w:link w:val="Style_26"/>
    <w:rPr>
      <w:rFonts w:ascii="Arial" w:hAnsi="Arial"/>
    </w:rPr>
  </w:style>
  <w:style w:styleId="Style_27" w:type="paragraph">
    <w:name w:val="Title"/>
    <w:basedOn w:val="Style_3"/>
    <w:link w:val="Style_27_ch"/>
    <w:uiPriority w:val="10"/>
    <w:qFormat/>
    <w:pPr>
      <w:widowControl w:val="1"/>
      <w:ind/>
      <w:jc w:val="center"/>
    </w:pPr>
    <w:rPr>
      <w:b w:val="1"/>
      <w:sz w:val="32"/>
    </w:rPr>
  </w:style>
  <w:style w:styleId="Style_27_ch" w:type="character">
    <w:name w:val="Title"/>
    <w:basedOn w:val="Style_3_ch"/>
    <w:link w:val="Style_27"/>
    <w:rPr>
      <w:b w:val="1"/>
      <w:sz w:val="32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3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2026-07-27T07:50:16Z</dcterms:modified>
</cp:coreProperties>
</file>